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1B75E912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157B1270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2D7EFD53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1CA2D765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7BC91A30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6CFE96C0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MÉXICO</w:t>
            </w:r>
          </w:p>
          <w:p w:rsidR="00A52F73" w:rsidRPr="003A3E55" w:rsidP="003A3E55" w14:paraId="7DEA3291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0A3C932D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2E2DF4C4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3413CA16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763C8162" w14:textId="77777777">
            <w:pPr>
              <w:spacing w:after="120"/>
            </w:pPr>
            <w:r w:rsidRPr="003A3E55">
              <w:t>Comisión Reguladora de Telecomunicaciones (CRT)</w:t>
            </w:r>
          </w:p>
        </w:tc>
      </w:tr>
      <w:tr w14:paraId="257D8CDC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50E6E184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44665953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[X],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0B0DF57F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5C91A73E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5AC9CEC3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Equipos terminales móviles que puedan hacer uso del espectro radioeléctrico o ser conectados a redes de telecomunicaciones, para la recepción y procesamiento de mensajes de alerta por riesgo o situaciones de emergencia mediante el Servicio de Radiodifusión Celular.</w:t>
            </w:r>
          </w:p>
        </w:tc>
      </w:tr>
      <w:tr w14:paraId="3CC4E58B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318FB6C5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71636ECB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Modificación a la "Disposición Técnica IFT-011-2022: Especificaciones Técnicas de los Equipos Terminales Móviles que puedan hacer uso del espectro radioeléctrico o ser conectados a redes de telecomunicaciones. Parte 3. Servicio de Radiodifusión Celular para la notificación por Riesgo o situaciones de Emergencia".; (33 página(s), en español)</w:t>
            </w:r>
          </w:p>
          <w:p w:rsidR="00145C22" w:rsidRPr="00F70F54" w:rsidP="003A3E55" w14:paraId="0E9E49AD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697D22EC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bCs/>
              </w:rPr>
            </w:pPr>
            <w:hyperlink r:id="rId5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https://members.wto.org/crnattachments/2026/TBT/MEX/26_04226_00_s.pdf</w:t>
              </w:r>
            </w:hyperlink>
          </w:p>
          <w:p w:rsidR="00F70F54" w:rsidP="003A3E55" w14:paraId="00B1B6F8" w14:textId="77777777">
            <w:pPr>
              <w:spacing w:after="120"/>
              <w:rPr>
                <w:bCs/>
              </w:rPr>
            </w:pPr>
            <w:hyperlink r:id="rId6" w:tgtFrame="_blank" w:history="1">
              <w:r>
                <w:rPr>
                  <w:bCs/>
                  <w:color w:val="0000FF"/>
                  <w:u w:val="single"/>
                </w:rPr>
                <w:t>https://portal.crt.gob.mx/ConsultaPublica/Detalle/18?lang=en</w:t>
              </w:r>
            </w:hyperlink>
          </w:p>
        </w:tc>
      </w:tr>
      <w:tr w14:paraId="34FB61AE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68A6C7B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61494C1D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El proyecto modifica las especificaciones técnicas que deben cumplir los equipos terminales móviles para la recepción, procesamiento y presentación de mensajes de alerta por riesgo o situaciones de emergencia mediante el Servicio de Radiodifusión Celular.</w:t>
            </w:r>
          </w:p>
          <w:p w:rsidR="00AF251E" w:rsidRPr="003A3E55" w:rsidP="003A3E55" w14:paraId="53F9E60D" w14:textId="77777777">
            <w:pPr>
              <w:spacing w:before="120" w:after="120"/>
            </w:pPr>
            <w:r w:rsidRPr="003A3E55">
              <w:t>La propuesta establece canales diferenciados para los mensajes de Alerta Máxima por Sismos, Alerta Máxima por otros fenómenos y Mensajes Preventivos de Protección Civil, tanto en español como en lenguas indígenas nacionales y/o inglés. Asimismo, incorpora formatos de visualización, señales audibles y cadencias de vibración diferenciadas, así como los métodos de prueba para demostrar el cumplimiento de estas especificaciones.</w:t>
            </w:r>
          </w:p>
        </w:tc>
      </w:tr>
      <w:tr w14:paraId="5BD843AD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F01814" w14:paraId="2ADF2BB3" w14:textId="77777777">
            <w:pPr>
              <w:keepNext/>
              <w:keepLines/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F01814" w14:paraId="4E9C438C" w14:textId="77777777">
            <w:pPr>
              <w:keepNext/>
              <w:keepLines/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Incrementar la eficacia de la recepción de mensajes de alerta por riesgo o situaciones de emergencia en los Equipos Terminales Móviles y permitir que las personas usuarias identifiquen de manera inmediata el tipo y nivel de riesgo comunicado, incluso antes de leer el contenido del mensaje.</w:t>
            </w:r>
            <w:r w:rsidRPr="003A3E55" w:rsidR="00412DAF">
              <w:br/>
              <w:t>La diferenciación de títulos, señales audibles y cadencias de vibración busca facilitar la comprensión de las alertas, incluidas las personas con discapacidad auditiva o visual y las personas mayores, y contribuir a la protección de la vida, la integridad y la seguridad de la población.</w:t>
            </w:r>
          </w:p>
        </w:tc>
      </w:tr>
      <w:tr w14:paraId="0B10C49D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617B12" w14:paraId="12A91A5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7C63606D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0B772EFC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 xml:space="preserve">Acuerdo sobre Obstáculos Técnicos al Comercio de la Organización Mundial del Comercio, del 1 de enero de 1995. </w:t>
            </w:r>
            <w:hyperlink r:id="rId7" w:history="1">
              <w:r w:rsidRPr="003A3E55">
                <w:rPr>
                  <w:color w:val="0000FF"/>
                  <w:u w:val="single"/>
                </w:rPr>
                <w:t>https://www.wto.org/spanish/docs_s/legal_s/tbt_s.htm</w:t>
              </w:r>
            </w:hyperlink>
          </w:p>
          <w:p w:rsidR="00AF251E" w:rsidRPr="003A3E55" w:rsidP="005037AE" w14:paraId="765236E9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 xml:space="preserve">Ley en Materia de Telecomunicaciones y Radiodifusión, del 16 de julio de 2025. </w:t>
            </w:r>
            <w:hyperlink r:id="rId8" w:history="1">
              <w:r w:rsidRPr="003A3E55">
                <w:rPr>
                  <w:color w:val="0000FF"/>
                  <w:u w:val="single"/>
                </w:rPr>
                <w:t>https://www.diputados.gob.mx/LeyesBiblio/pdf/LMTR.pdf</w:t>
              </w:r>
            </w:hyperlink>
          </w:p>
          <w:p w:rsidR="00AF251E" w:rsidRPr="003A3E55" w:rsidP="005037AE" w14:paraId="4B117FC8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 xml:space="preserve">Disposición Técnica IFT-011-2022: Especificaciones Técnicas de los Equipos Terminales Móviles que puedan hacer uso del espectro radioeléctrico o ser conectados a redes de telecomunicaciones. Parte 3. Servicio de Radiodifusión Celular para la notificación por Riesgo o situaciones de Emergencia, del 13 de septiembre de 2022. </w:t>
            </w:r>
            <w:hyperlink r:id="rId9" w:history="1">
              <w:r w:rsidRPr="003A3E55">
                <w:rPr>
                  <w:color w:val="0000FF"/>
                  <w:u w:val="single"/>
                </w:rPr>
                <w:t>https://sidof.segob.gob.mx/notas/docFuente/5664227</w:t>
              </w:r>
            </w:hyperlink>
          </w:p>
          <w:p w:rsidR="00AF251E" w:rsidRPr="003A3E55" w:rsidP="005037AE" w14:paraId="795FEE4D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 xml:space="preserve">Modificación a la Disposición Técnica IFT-011-2022, Parte 3, del 20 de septiembre de 2023. </w:t>
            </w:r>
            <w:hyperlink r:id="rId10" w:history="1">
              <w:r w:rsidRPr="003A3E55">
                <w:rPr>
                  <w:color w:val="0000FF"/>
                  <w:u w:val="single"/>
                </w:rPr>
                <w:t>https://dof.gob.mx/nota_detalle_popup.php?codigo=5702430</w:t>
              </w:r>
            </w:hyperlink>
          </w:p>
          <w:p w:rsidR="00AF251E" w:rsidRPr="003A3E55" w:rsidP="005037AE" w14:paraId="7045E739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 xml:space="preserve">Lineamientos que establecen el Protocolo de Alerta Común conforme al lineamiento cuadragésimo noveno de los Lineamientos de Colaboración en Materia de Seguridad y Justicia, del 30 de enero de 2020. </w:t>
            </w:r>
            <w:hyperlink r:id="rId11" w:history="1">
              <w:r w:rsidRPr="003A3E55">
                <w:rPr>
                  <w:color w:val="0000FF"/>
                  <w:u w:val="single"/>
                </w:rPr>
                <w:t>https://dof.gob.mx/nota_detalle_popup.php?codigo=5585190</w:t>
              </w:r>
            </w:hyperlink>
          </w:p>
          <w:p w:rsidR="00AF251E" w:rsidRPr="003A3E55" w:rsidP="005037AE" w14:paraId="44C45B3C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 xml:space="preserve">Modificación a los Lineamientos que establecen el Protocolo de Alerta Común, publicada el 25 de marzo de 2026. </w:t>
            </w:r>
            <w:hyperlink r:id="rId12" w:anchor="gsc.tab=0" w:history="1">
              <w:r w:rsidRPr="003A3E55">
                <w:rPr>
                  <w:color w:val="0000FF"/>
                  <w:u w:val="single"/>
                </w:rPr>
                <w:t>https://dof.gob.mx/nota_detalle.php?codigo=5783210&amp;fecha=25/03/2026#gsc.tab=0</w:t>
              </w:r>
            </w:hyperlink>
          </w:p>
          <w:p w:rsidR="00AF251E" w:rsidRPr="003A3E55" w:rsidP="005037AE" w14:paraId="3BECEB6F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 xml:space="preserve">Lineamientos para realizar consultas públicas de la Comisión Reguladora de Telecomunicaciones, del 28 de octubre de 2025. </w:t>
            </w:r>
            <w:hyperlink r:id="rId13" w:anchor="gsc.tab=0" w:history="1">
              <w:r w:rsidRPr="003A3E55">
                <w:rPr>
                  <w:color w:val="0000FF"/>
                  <w:u w:val="single"/>
                </w:rPr>
                <w:t>https://dof.gob.mx/nota_detalle.php?codigo=5771100&amp;fecha=28/10/2025#gsc.tab=0</w:t>
              </w:r>
            </w:hyperlink>
          </w:p>
        </w:tc>
      </w:tr>
      <w:tr w14:paraId="1067E7EC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1D5372DC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256A21C3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Por determinar; Posterior al análisis de las observaciones recibidas durante la consulta pública y a la aprobación del Pleno de la Comisión Reguladora de Telecomunicaciones.</w:t>
            </w:r>
          </w:p>
          <w:p w:rsidR="00AF251E" w:rsidRPr="003A3E55" w:rsidP="009F7158" w14:paraId="739E0663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Sesenta (60) días naturales después de la publicación del acuerdo definitivo en el Diario Oficial de la Federación de México.</w:t>
            </w:r>
          </w:p>
        </w:tc>
      </w:tr>
      <w:tr w14:paraId="420EFF01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7D390832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0FFC609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60129FED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12 de octubre de 2026</w:t>
            </w:r>
          </w:p>
          <w:p w:rsidR="005F0B7B" w:rsidRPr="000C0749" w:rsidP="005F0B7B" w14:paraId="458E38D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7C275F9A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0D8B8C70" w14:textId="77777777">
            <w:pPr>
              <w:rPr>
                <w:bCs/>
              </w:rPr>
            </w:pPr>
            <w:r>
              <w:rPr>
                <w:bCs/>
              </w:rPr>
              <w:t>Servicio Nacional de Información</w:t>
            </w:r>
          </w:p>
          <w:p w:rsidR="00F70F54" w:rsidP="003A3E55" w14:paraId="3D9750F8" w14:textId="77777777">
            <w:pPr>
              <w:rPr>
                <w:bCs/>
              </w:rPr>
            </w:pPr>
            <w:r>
              <w:rPr>
                <w:bCs/>
              </w:rPr>
              <w:t>Secretaría de Economía</w:t>
            </w:r>
          </w:p>
          <w:p w:rsidR="00F70F54" w:rsidP="003A3E55" w14:paraId="710A2158" w14:textId="77777777">
            <w:pPr>
              <w:rPr>
                <w:bCs/>
              </w:rPr>
            </w:pPr>
            <w:r>
              <w:rPr>
                <w:bCs/>
              </w:rPr>
              <w:t>Dirección General de Normas</w:t>
            </w:r>
          </w:p>
          <w:p w:rsidR="00F70F54" w:rsidP="003A3E55" w14:paraId="2CAE1259" w14:textId="77777777">
            <w:pPr>
              <w:rPr>
                <w:bCs/>
              </w:rPr>
            </w:pPr>
            <w:r>
              <w:rPr>
                <w:bCs/>
              </w:rPr>
              <w:t>Lilian Aurora Pérez Ornelas, Directora General de Normas</w:t>
            </w:r>
          </w:p>
          <w:p w:rsidR="00F70F54" w:rsidP="003A3E55" w14:paraId="2D02B108" w14:textId="77777777">
            <w:pPr>
              <w:rPr>
                <w:bCs/>
              </w:rPr>
            </w:pPr>
            <w:r>
              <w:rPr>
                <w:bCs/>
              </w:rPr>
              <w:t>Pachuca 189, Colonia Condesa, Cuauhtémoc</w:t>
            </w:r>
          </w:p>
          <w:p w:rsidR="00F70F54" w:rsidP="003A3E55" w14:paraId="5B4E4B6F" w14:textId="77777777">
            <w:pPr>
              <w:rPr>
                <w:bCs/>
              </w:rPr>
            </w:pPr>
            <w:r>
              <w:rPr>
                <w:bCs/>
              </w:rPr>
              <w:t>Ciudad de México 06140</w:t>
            </w:r>
          </w:p>
          <w:p w:rsidR="00F70F54" w:rsidP="003A3E55" w14:paraId="65B0BEC2" w14:textId="77777777">
            <w:pPr>
              <w:rPr>
                <w:bCs/>
              </w:rPr>
            </w:pPr>
            <w:r>
              <w:rPr>
                <w:bCs/>
              </w:rPr>
              <w:t>Tel: +(52 55) 5729 91 00; ext. 13232</w:t>
            </w:r>
          </w:p>
          <w:p w:rsidR="00F70F54" w:rsidP="003A3E55" w14:paraId="489305B9" w14:textId="77777777">
            <w:pPr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14" w:history="1">
              <w:r>
                <w:rPr>
                  <w:bCs/>
                  <w:color w:val="0000FF"/>
                  <w:u w:val="single"/>
                </w:rPr>
                <w:t>dgn.industriabasica@economia.gob.mx</w:t>
              </w:r>
            </w:hyperlink>
          </w:p>
          <w:p w:rsidR="00F70F54" w:rsidP="003A3E55" w14:paraId="4B4F5D9A" w14:textId="77777777">
            <w:pPr>
              <w:rPr>
                <w:bCs/>
              </w:rPr>
            </w:pPr>
            <w:r>
              <w:rPr>
                <w:bCs/>
              </w:rPr>
              <w:t>Organismo Responsable</w:t>
            </w:r>
          </w:p>
          <w:p w:rsidR="00F70F54" w:rsidP="003A3E55" w14:paraId="3EC6BD27" w14:textId="77777777">
            <w:pPr>
              <w:rPr>
                <w:bCs/>
              </w:rPr>
            </w:pPr>
            <w:r>
              <w:rPr>
                <w:bCs/>
              </w:rPr>
              <w:t>Comisión Reguladora de Telecomunicaciones (CRT)</w:t>
            </w:r>
          </w:p>
          <w:p w:rsidR="00F70F54" w:rsidP="003A3E55" w14:paraId="695363B2" w14:textId="77777777">
            <w:pPr>
              <w:rPr>
                <w:bCs/>
              </w:rPr>
            </w:pPr>
            <w:r>
              <w:rPr>
                <w:bCs/>
              </w:rPr>
              <w:t>Dirección General de Política Regulatoria (DGPR)</w:t>
            </w:r>
          </w:p>
          <w:p w:rsidR="00F70F54" w:rsidP="003A3E55" w14:paraId="3F249E66" w14:textId="77777777">
            <w:pPr>
              <w:rPr>
                <w:bCs/>
              </w:rPr>
            </w:pPr>
            <w:r>
              <w:rPr>
                <w:bCs/>
              </w:rPr>
              <w:t>Nombre y cargo de la persona responsable: Ricardo Castañeda Álvarez, Director General de Política Regulatoria</w:t>
            </w:r>
          </w:p>
          <w:p w:rsidR="00F70F54" w:rsidP="003A3E55" w14:paraId="7ADD76C2" w14:textId="77777777">
            <w:pPr>
              <w:rPr>
                <w:bCs/>
              </w:rPr>
            </w:pPr>
            <w:r>
              <w:rPr>
                <w:bCs/>
              </w:rPr>
              <w:t>Dirección postal: Avenida Insurgentes Sur No. 1143, Colonia Nochebuena, Alcaldía Benito Juárez, C.P. 03720, Ciudad de México, México</w:t>
            </w:r>
          </w:p>
          <w:p w:rsidR="00F70F54" w:rsidP="003A3E55" w14:paraId="1D21EA2A" w14:textId="77777777">
            <w:pPr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15" w:history="1">
              <w:r>
                <w:rPr>
                  <w:bCs/>
                  <w:color w:val="0000FF"/>
                  <w:u w:val="single"/>
                </w:rPr>
                <w:t>ricardo.casteneda@crt.gob.mx</w:t>
              </w:r>
            </w:hyperlink>
          </w:p>
          <w:p w:rsidR="00F70F54" w:rsidP="003A3E55" w14:paraId="39210023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>Teléfono: +52 55 5015 4000 Extensión: 2904</w:t>
            </w:r>
          </w:p>
        </w:tc>
      </w:tr>
    </w:tbl>
    <w:p w:rsidR="00AF251E" w:rsidRPr="003A3E55" w:rsidP="00C94F02" w14:paraId="54599D5B" w14:textId="77777777">
      <w:pPr>
        <w:jc w:val="center"/>
      </w:pPr>
    </w:p>
    <w:sectPr w:rsidSect="00AE3C0C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28EE989F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1AAF36C0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54F9EF2D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6B1C3BE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3532D91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7AC049C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3DDA8CF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3FEDF42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G/TBT/N/MEX/577</w:t>
    </w:r>
    <w:bookmarkEnd w:id="0"/>
  </w:p>
  <w:p w:rsidR="00B531D9" w:rsidRPr="003A3E55" w:rsidP="00B531D9" w14:paraId="26BB550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7BB8D7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3</w:t>
    </w:r>
    <w:r w:rsidRPr="003A3E55">
      <w:fldChar w:fldCharType="end"/>
    </w:r>
    <w:r w:rsidRPr="003A3E55">
      <w:t xml:space="preserve"> -</w:t>
    </w:r>
  </w:p>
  <w:p w:rsidR="00DD65B2" w:rsidRPr="003A3E55" w:rsidP="00B531D9" w14:paraId="7D42C97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10E059AC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3A18B768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6140E00E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0983347B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09DCD422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77C2DC1D" w14:textId="77777777">
          <w:pPr>
            <w:jc w:val="right"/>
            <w:rPr>
              <w:b/>
              <w:szCs w:val="18"/>
            </w:rPr>
          </w:pPr>
        </w:p>
      </w:tc>
    </w:tr>
    <w:tr w14:paraId="28151313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0981148D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37FE0BBD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G/TBT/N/MEX/577</w:t>
          </w:r>
          <w:bookmarkEnd w:id="2"/>
        </w:p>
      </w:tc>
    </w:tr>
    <w:tr w14:paraId="4FE4F2FF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4B898955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76665C04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13 de agosto de 2026</w:t>
          </w:r>
          <w:bookmarkEnd w:id="3"/>
          <w:bookmarkEnd w:id="4"/>
        </w:p>
      </w:tc>
    </w:tr>
    <w:tr w14:paraId="02DC692E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1D4B100F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(26-5719)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63B3C6BF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3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37AECC02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5CBBAA61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26842C93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8"/>
          <w:bookmarkEnd w:id="9"/>
        </w:p>
      </w:tc>
    </w:tr>
  </w:tbl>
  <w:p w:rsidR="00DD65B2" w:rsidRPr="003A3E55" w14:paraId="47D542F1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983846150">
    <w:abstractNumId w:val="8"/>
  </w:num>
  <w:num w:numId="2" w16cid:durableId="1633485452">
    <w:abstractNumId w:val="3"/>
  </w:num>
  <w:num w:numId="3" w16cid:durableId="1166435434">
    <w:abstractNumId w:val="2"/>
  </w:num>
  <w:num w:numId="4" w16cid:durableId="1125850786">
    <w:abstractNumId w:val="1"/>
  </w:num>
  <w:num w:numId="5" w16cid:durableId="1921061034">
    <w:abstractNumId w:val="0"/>
  </w:num>
  <w:num w:numId="6" w16cid:durableId="56321737">
    <w:abstractNumId w:val="12"/>
  </w:num>
  <w:num w:numId="7" w16cid:durableId="845291195">
    <w:abstractNumId w:val="10"/>
  </w:num>
  <w:num w:numId="8" w16cid:durableId="1027562194">
    <w:abstractNumId w:val="13"/>
  </w:num>
  <w:num w:numId="9" w16cid:durableId="1986926824">
    <w:abstractNumId w:val="9"/>
  </w:num>
  <w:num w:numId="10" w16cid:durableId="217711624">
    <w:abstractNumId w:val="7"/>
  </w:num>
  <w:num w:numId="11" w16cid:durableId="1244340509">
    <w:abstractNumId w:val="6"/>
  </w:num>
  <w:num w:numId="12" w16cid:durableId="1283614046">
    <w:abstractNumId w:val="5"/>
  </w:num>
  <w:num w:numId="13" w16cid:durableId="76750490">
    <w:abstractNumId w:val="4"/>
  </w:num>
  <w:num w:numId="14" w16cid:durableId="1483963963">
    <w:abstractNumId w:val="11"/>
  </w:num>
  <w:num w:numId="15" w16cid:durableId="2651206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90416689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DateAndTime/>
  <w:proofState w:spelling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2512A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2F3C5B"/>
    <w:rsid w:val="003267CD"/>
    <w:rsid w:val="00334600"/>
    <w:rsid w:val="00335D84"/>
    <w:rsid w:val="00337700"/>
    <w:rsid w:val="003422F5"/>
    <w:rsid w:val="00342A86"/>
    <w:rsid w:val="00375AAD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7B12"/>
    <w:rsid w:val="00623D33"/>
    <w:rsid w:val="006508D0"/>
    <w:rsid w:val="006652F7"/>
    <w:rsid w:val="00674766"/>
    <w:rsid w:val="00674833"/>
    <w:rsid w:val="00677F2C"/>
    <w:rsid w:val="00696361"/>
    <w:rsid w:val="006A2F2A"/>
    <w:rsid w:val="006A63E9"/>
    <w:rsid w:val="006C0F04"/>
    <w:rsid w:val="006C7F48"/>
    <w:rsid w:val="006D492E"/>
    <w:rsid w:val="006E0C67"/>
    <w:rsid w:val="006E2C51"/>
    <w:rsid w:val="006F728A"/>
    <w:rsid w:val="00702623"/>
    <w:rsid w:val="00713022"/>
    <w:rsid w:val="007143C3"/>
    <w:rsid w:val="00727F5B"/>
    <w:rsid w:val="00735ADA"/>
    <w:rsid w:val="00744D6F"/>
    <w:rsid w:val="007461AF"/>
    <w:rsid w:val="0075214B"/>
    <w:rsid w:val="00754BFC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25F20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827A8"/>
    <w:rsid w:val="00C94F02"/>
    <w:rsid w:val="00C97117"/>
    <w:rsid w:val="00CB2591"/>
    <w:rsid w:val="00CD0195"/>
    <w:rsid w:val="00CD0728"/>
    <w:rsid w:val="00CD5EC3"/>
    <w:rsid w:val="00CE1C9D"/>
    <w:rsid w:val="00CF4D05"/>
    <w:rsid w:val="00D15864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756F"/>
    <w:rsid w:val="00F009AC"/>
    <w:rsid w:val="00F01814"/>
    <w:rsid w:val="00F11625"/>
    <w:rsid w:val="00F325A3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893366C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of.gob.mx/nota_detalle_popup.php?codigo=5702430" TargetMode="External" /><Relationship Id="rId11" Type="http://schemas.openxmlformats.org/officeDocument/2006/relationships/hyperlink" Target="https://dof.gob.mx/nota_detalle_popup.php?codigo=5585190" TargetMode="External" /><Relationship Id="rId12" Type="http://schemas.openxmlformats.org/officeDocument/2006/relationships/hyperlink" Target="https://dof.gob.mx/nota_detalle.php?codigo=5783210&amp;fecha=25/03/2026" TargetMode="External" /><Relationship Id="rId13" Type="http://schemas.openxmlformats.org/officeDocument/2006/relationships/hyperlink" Target="https://dof.gob.mx/nota_detalle.php?codigo=5771100&amp;fecha=28/10/2025" TargetMode="External" /><Relationship Id="rId14" Type="http://schemas.openxmlformats.org/officeDocument/2006/relationships/hyperlink" Target="mailto:dgn.industriabasica@economia.gob.mx" TargetMode="External" /><Relationship Id="rId15" Type="http://schemas.openxmlformats.org/officeDocument/2006/relationships/hyperlink" Target="mailto:ricardo.casteneda@crt.gob.mx" TargetMode="External" /><Relationship Id="rId16" Type="http://schemas.openxmlformats.org/officeDocument/2006/relationships/header" Target="header1.xml" /><Relationship Id="rId17" Type="http://schemas.openxmlformats.org/officeDocument/2006/relationships/header" Target="header2.xml" /><Relationship Id="rId18" Type="http://schemas.openxmlformats.org/officeDocument/2006/relationships/footer" Target="footer1.xml" /><Relationship Id="rId19" Type="http://schemas.openxmlformats.org/officeDocument/2006/relationships/footer" Target="footer2.xml" /><Relationship Id="rId2" Type="http://schemas.openxmlformats.org/officeDocument/2006/relationships/webSettings" Target="webSettings.xml" /><Relationship Id="rId20" Type="http://schemas.openxmlformats.org/officeDocument/2006/relationships/header" Target="header3.xml" /><Relationship Id="rId21" Type="http://schemas.openxmlformats.org/officeDocument/2006/relationships/footer" Target="footer3.xml" /><Relationship Id="rId22" Type="http://schemas.openxmlformats.org/officeDocument/2006/relationships/theme" Target="theme/theme1.xml" /><Relationship Id="rId23" Type="http://schemas.openxmlformats.org/officeDocument/2006/relationships/numbering" Target="numbering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TBT/MEX/26_04226_00_s.pdf" TargetMode="External" /><Relationship Id="rId6" Type="http://schemas.openxmlformats.org/officeDocument/2006/relationships/hyperlink" Target="https://portal.crt.gob.mx/ConsultaPublica/Detalle/18?lang=en" TargetMode="External" /><Relationship Id="rId7" Type="http://schemas.openxmlformats.org/officeDocument/2006/relationships/hyperlink" Target="https://www.wto.org/spanish/docs_s/legal_s/tbt_s.htm" TargetMode="External" /><Relationship Id="rId8" Type="http://schemas.openxmlformats.org/officeDocument/2006/relationships/hyperlink" Target="https://www.diputados.gob.mx/LeyesBiblio/pdf/LMTR.pdf" TargetMode="External" /><Relationship Id="rId9" Type="http://schemas.openxmlformats.org/officeDocument/2006/relationships/hyperlink" Target="https://sidof.segob.gob.mx/notas/docFuente/5664227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8C5246C-DC39-49DD-B50D-1A14F941D51B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998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6680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Mermaz, Johann</cp:lastModifiedBy>
  <cp:revision>3</cp:revision>
  <dcterms:created xsi:type="dcterms:W3CDTF">2026-08-13T09:28:00Z</dcterms:created>
  <dcterms:modified xsi:type="dcterms:W3CDTF">2026-08-13T09:50:00Z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WTO OFFICIAL</vt:lpwstr>
  </property>
</Properties>
</file>