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14323FC" w14:textId="77777777">
      <w:pPr>
        <w:pStyle w:val="Title"/>
      </w:pPr>
      <w:r w:rsidRPr="00EF68C9">
        <w:t>NOTIFICACIÓN</w:t>
      </w:r>
    </w:p>
    <w:p w:rsidR="002F663C" w:rsidRPr="00EF68C9" w:rsidP="00D31A79" w14:paraId="47C84507" w14:textId="77777777">
      <w:pPr>
        <w:pStyle w:val="Title3"/>
      </w:pPr>
      <w:r w:rsidRPr="00EF68C9">
        <w:t>Addendum</w:t>
      </w:r>
    </w:p>
    <w:p w:rsidR="002F663C" w:rsidP="00B22706" w14:paraId="690CE625" w14:textId="77777777">
      <w:r w:rsidRPr="00EF68C9">
        <w:t>La siguiente comunicación, de fecha 11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2EE61A05" w14:textId="77777777">
      <w:pPr>
        <w:rPr>
          <w:rFonts w:eastAsia="Calibri" w:cs="Times New Roman"/>
        </w:rPr>
      </w:pPr>
    </w:p>
    <w:p w:rsidR="002F663C" w:rsidRPr="00EF68C9" w:rsidP="00EF68C9" w14:paraId="4C80FFF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BE891E2" w14:textId="77777777"/>
    <w:p w:rsidR="00B22706" w:rsidRPr="00EF68C9" w:rsidP="00EF68C9" w14:paraId="743134D5" w14:textId="77777777"/>
    <w:p w:rsidR="002F663C" w:rsidRPr="00EF68C9" w:rsidP="00EF68C9" w14:paraId="1EC4D64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NCh523:2020 Carpintería de aluminio - Puertas y ventanas - Requisitos</w:t>
      </w:r>
    </w:p>
    <w:p w:rsidR="002F663C" w:rsidRPr="00EF68C9" w:rsidP="00EF68C9" w14:paraId="005C2D4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B88938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B425A2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76CE0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191A8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BFF97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C5541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E90E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5E7E5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F6D9F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B117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DED30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10 de agosto de 2026</w:t>
            </w:r>
          </w:p>
        </w:tc>
      </w:tr>
      <w:tr w14:paraId="0FE336B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9CC1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7B46D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BEE94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B6ED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6CC1F2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FD4797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https://www.diariooficial.interior.gob.cl/publicaciones/2026/08/10/44521/01/2850138.pdf</w:t>
              </w:r>
            </w:hyperlink>
          </w:p>
          <w:p w:rsidR="002F663C" w:rsidRPr="00EF68C9" w:rsidP="00442BDE" w14:paraId="65453AD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https://members.wto.org/crnattachments/2026/TBT/CHL/final_measure/26_04203_00_s.pdf</w:t>
              </w:r>
            </w:hyperlink>
          </w:p>
        </w:tc>
      </w:tr>
      <w:tr w14:paraId="2056E98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AB0E5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F4ED7E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EBE29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86F05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48C4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FACAC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E5185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12B15C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62D77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94D9A7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889138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CEF51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41B5B4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DBFC583" w14:textId="77777777"/>
    <w:p w:rsidR="003918E9" w:rsidRPr="00F95856" w:rsidP="00B03883" w14:paraId="210922C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informa que el Decreto Exento </w:t>
      </w:r>
      <w:r w:rsidRPr="00EF68C9" w:rsidR="00EF68C9">
        <w:t>N°</w:t>
      </w:r>
      <w:r w:rsidRPr="00EF68C9" w:rsidR="00EF68C9">
        <w:t xml:space="preserve"> 28/2026 del Ministerio de Vivienda y Urbanismo (MINVU) que oficializa la Norma Chilena NCh523:2020: "Carpintería de aluminio - Puertas y ventanas - Requisitos", fue publicado en el Diario Oficial de la República de Chile.</w:t>
      </w:r>
    </w:p>
    <w:p w:rsidR="00D60927" w:rsidRPr="00B22706" w:rsidP="003918E9" w14:paraId="7687431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9CF4C1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8160E4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2DD148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26B56" w:rsidRPr="00EF68C9" w:rsidP="00ED54E0" w14:paraId="0AF1DF8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B26B56" w:rsidRPr="00EF68C9" w:rsidP="00ED54E0" w14:paraId="57BED9B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8B399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BB2F79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BD153F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B3747C" w:rsidP="00583508" w14:paraId="02A93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B3747C">
      <w:rPr>
        <w:lang w:val="en-GB"/>
      </w:rPr>
      <w:t>G/TBT/N/CHL/769/Add.1</w:t>
    </w:r>
    <w:bookmarkEnd w:id="7"/>
  </w:p>
  <w:p w:rsidR="00470C19" w:rsidRPr="00B3747C" w:rsidP="00583508" w14:paraId="3160A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645C7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437A67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B7EC53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96008A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423F53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5F9C98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AB4C62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D0CA70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283B17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B3747C" w:rsidP="00D763A2" w14:paraId="713B5A85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B3747C">
            <w:rPr>
              <w:rFonts w:eastAsia="Calibri" w:cs="Times New Roman"/>
              <w:b/>
              <w:szCs w:val="16"/>
              <w:lang w:val="en-GB"/>
            </w:rPr>
            <w:t>G/TBT/N/CHL/769/Add.1</w:t>
          </w:r>
          <w:bookmarkEnd w:id="16"/>
        </w:p>
      </w:tc>
    </w:tr>
    <w:tr w14:paraId="79EF5B9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970F4E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D6F828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agosto de 2026</w:t>
          </w:r>
          <w:bookmarkEnd w:id="17"/>
        </w:p>
      </w:tc>
    </w:tr>
    <w:tr w14:paraId="7A6D988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E9AAFC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56A7B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6CD068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98287C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FA0CC5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27FE4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068935">
    <w:abstractNumId w:val="9"/>
  </w:num>
  <w:num w:numId="2" w16cid:durableId="1411000093">
    <w:abstractNumId w:val="7"/>
  </w:num>
  <w:num w:numId="3" w16cid:durableId="675229826">
    <w:abstractNumId w:val="6"/>
  </w:num>
  <w:num w:numId="4" w16cid:durableId="1015379025">
    <w:abstractNumId w:val="5"/>
  </w:num>
  <w:num w:numId="5" w16cid:durableId="118839359">
    <w:abstractNumId w:val="4"/>
  </w:num>
  <w:num w:numId="6" w16cid:durableId="42607704">
    <w:abstractNumId w:val="12"/>
  </w:num>
  <w:num w:numId="7" w16cid:durableId="401022294">
    <w:abstractNumId w:val="11"/>
  </w:num>
  <w:num w:numId="8" w16cid:durableId="1381247995">
    <w:abstractNumId w:val="10"/>
  </w:num>
  <w:num w:numId="9" w16cid:durableId="1070230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796546">
    <w:abstractNumId w:val="13"/>
  </w:num>
  <w:num w:numId="11" w16cid:durableId="7483658">
    <w:abstractNumId w:val="8"/>
  </w:num>
  <w:num w:numId="12" w16cid:durableId="1231771122">
    <w:abstractNumId w:val="3"/>
  </w:num>
  <w:num w:numId="13" w16cid:durableId="670183217">
    <w:abstractNumId w:val="2"/>
  </w:num>
  <w:num w:numId="14" w16cid:durableId="563489539">
    <w:abstractNumId w:val="1"/>
  </w:num>
  <w:num w:numId="15" w16cid:durableId="1810977263">
    <w:abstractNumId w:val="0"/>
  </w:num>
  <w:num w:numId="16" w16cid:durableId="84085725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B1CE8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70FBE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2CB4"/>
    <w:rsid w:val="0073755C"/>
    <w:rsid w:val="00745146"/>
    <w:rsid w:val="00745CBF"/>
    <w:rsid w:val="00754FA8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E6B2D"/>
    <w:rsid w:val="00AF3FE5"/>
    <w:rsid w:val="00AF4C4E"/>
    <w:rsid w:val="00B00276"/>
    <w:rsid w:val="00B03883"/>
    <w:rsid w:val="00B17BD8"/>
    <w:rsid w:val="00B22706"/>
    <w:rsid w:val="00B230EC"/>
    <w:rsid w:val="00B26B56"/>
    <w:rsid w:val="00B331D4"/>
    <w:rsid w:val="00B3747C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BF9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66A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8/10/44521/01/2850138.pdf" TargetMode="External" /><Relationship Id="rId8" Type="http://schemas.openxmlformats.org/officeDocument/2006/relationships/hyperlink" Target="https://members.wto.org/crnattachments/2026/TBT/CHL/final_measure/26_0420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1D74-5948-4013-BD36-59867E4696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2026-08-12T08:11:00Z</dcterms:created>
  <dcterms:modified xsi:type="dcterms:W3CDTF">2026-08-12T08:34:00Z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