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96ACE46" w14:textId="77777777">
      <w:pPr>
        <w:pStyle w:val="Title"/>
      </w:pPr>
      <w:r w:rsidRPr="002F663C">
        <w:t>NOTIFICATION</w:t>
      </w:r>
    </w:p>
    <w:p w:rsidR="002F663C" w:rsidRPr="002F663C" w:rsidP="00DD3DD7" w14:paraId="41784DB7" w14:textId="77777777">
      <w:pPr>
        <w:pStyle w:val="Title3"/>
      </w:pPr>
      <w:r w:rsidRPr="002F663C">
        <w:t>Addendum</w:t>
      </w:r>
    </w:p>
    <w:p w:rsidR="002F663C" w:rsidP="001E2E4A" w14:paraId="3F4A29B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New Zealand</w:t>
      </w:r>
      <w:r w:rsidRPr="002F663C">
        <w:rPr>
          <w:rFonts w:eastAsia="Calibri" w:cs="Times New Roman"/>
        </w:rPr>
        <w:t>.</w:t>
      </w:r>
    </w:p>
    <w:p w:rsidR="001E2E4A" w:rsidRPr="002F663C" w:rsidP="001E2E4A" w14:paraId="1B3023B6" w14:textId="77777777">
      <w:pPr>
        <w:rPr>
          <w:rFonts w:eastAsia="Calibri" w:cs="Times New Roman"/>
        </w:rPr>
      </w:pPr>
    </w:p>
    <w:p w:rsidR="002F663C" w:rsidRPr="002F663C" w:rsidP="002F663C" w14:paraId="20D6ADBF" w14:textId="77777777">
      <w:pPr>
        <w:jc w:val="center"/>
        <w:rPr>
          <w:rFonts w:eastAsia="Calibri" w:cs="Times New Roman"/>
          <w:b/>
        </w:rPr>
      </w:pPr>
      <w:r w:rsidRPr="002F663C">
        <w:rPr>
          <w:rFonts w:eastAsia="Calibri" w:cs="Times New Roman"/>
          <w:b/>
        </w:rPr>
        <w:t>_______________</w:t>
      </w:r>
    </w:p>
    <w:p w:rsidR="002F663C" w:rsidP="002F663C" w14:paraId="66D44DCE" w14:textId="77777777">
      <w:pPr>
        <w:rPr>
          <w:rFonts w:eastAsia="Calibri" w:cs="Times New Roman"/>
        </w:rPr>
      </w:pPr>
    </w:p>
    <w:p w:rsidR="00C14444" w:rsidRPr="002F663C" w:rsidP="002F663C" w14:paraId="79B9B45F" w14:textId="77777777">
      <w:pPr>
        <w:rPr>
          <w:rFonts w:eastAsia="Calibri" w:cs="Times New Roman"/>
        </w:rPr>
      </w:pPr>
    </w:p>
    <w:p w:rsidR="002F663C" w:rsidRPr="002F663C" w:rsidP="002F663C" w14:paraId="644986D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Application for reassessment an approval – APP204919 application to reassess bifenthrin. 29 pages. English. </w:t>
      </w:r>
    </w:p>
    <w:p w:rsidR="000E736D" w:rsidRPr="00022513" w:rsidP="002F663C" w14:paraId="73C7AAEB" w14:textId="77777777">
      <w:pPr>
        <w:spacing w:before="120" w:after="120"/>
        <w:rPr>
          <w:rFonts w:eastAsia="Calibri" w:cs="Times New Roman"/>
          <w:bCs/>
          <w:szCs w:val="18"/>
        </w:rPr>
      </w:pPr>
      <w:r w:rsidRPr="00022513">
        <w:rPr>
          <w:rFonts w:eastAsia="Calibri" w:cs="Times New Roman"/>
          <w:bCs/>
          <w:szCs w:val="18"/>
        </w:rPr>
        <w:t>Staff Assessment Report: Application to reassess bifenthrin and bifenthrin containing substances. 78 pages. English.</w:t>
      </w:r>
    </w:p>
    <w:p w:rsidR="002F663C" w:rsidRPr="002F663C" w:rsidP="002F663C" w14:paraId="4DF4E30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25646F1"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6B6152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25DF9FE" w14:textId="77777777" w:rsidTr="00E9471B">
        <w:tblPrEx>
          <w:tblW w:w="9049" w:type="dxa"/>
          <w:tblLayout w:type="fixed"/>
          <w:tblLook w:val="04A0"/>
        </w:tblPrEx>
        <w:tc>
          <w:tcPr>
            <w:tcW w:w="851" w:type="dxa"/>
          </w:tcPr>
          <w:p w:rsidR="002F663C" w:rsidRPr="00711F9C" w:rsidP="00C14444" w14:paraId="52EC7A38"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Pr>
          <w:p w:rsidR="002F663C" w:rsidRPr="002F663C" w:rsidP="00EB7B40" w14:paraId="55199B0C"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18 August 2026</w:t>
            </w:r>
          </w:p>
        </w:tc>
      </w:tr>
      <w:tr w14:paraId="29AFEAA6" w14:textId="77777777" w:rsidTr="00E9471B">
        <w:tblPrEx>
          <w:tblW w:w="9049" w:type="dxa"/>
          <w:tblLayout w:type="fixed"/>
          <w:tblLook w:val="04A0"/>
        </w:tblPrEx>
        <w:tc>
          <w:tcPr>
            <w:tcW w:w="851" w:type="dxa"/>
          </w:tcPr>
          <w:p w:rsidR="002F663C" w:rsidRPr="00711F9C" w:rsidP="00C14444" w14:paraId="7A4C6EE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14831E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E34C450" w14:textId="77777777" w:rsidTr="00E9471B">
        <w:tblPrEx>
          <w:tblW w:w="9049" w:type="dxa"/>
          <w:tblLayout w:type="fixed"/>
          <w:tblLook w:val="04A0"/>
        </w:tblPrEx>
        <w:tc>
          <w:tcPr>
            <w:tcW w:w="851" w:type="dxa"/>
          </w:tcPr>
          <w:p w:rsidR="002F663C" w:rsidRPr="00711F9C" w:rsidP="00C14444" w14:paraId="5CC9B9D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1EA8D1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6C0E3528" w14:textId="77777777" w:rsidTr="00E9471B">
        <w:tblPrEx>
          <w:tblW w:w="9049" w:type="dxa"/>
          <w:tblLayout w:type="fixed"/>
          <w:tblLook w:val="04A0"/>
        </w:tblPrEx>
        <w:tc>
          <w:tcPr>
            <w:tcW w:w="851" w:type="dxa"/>
          </w:tcPr>
          <w:p w:rsidR="002F663C" w:rsidRPr="00711F9C" w:rsidP="00C14444" w14:paraId="295C1A0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D5FB77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04C3BC6" w14:textId="77777777" w:rsidTr="00E9471B">
        <w:tblPrEx>
          <w:tblW w:w="9049" w:type="dxa"/>
          <w:tblLayout w:type="fixed"/>
          <w:tblLook w:val="04A0"/>
        </w:tblPrEx>
        <w:tc>
          <w:tcPr>
            <w:tcW w:w="851" w:type="dxa"/>
          </w:tcPr>
          <w:p w:rsidR="002F663C" w:rsidRPr="00711F9C" w:rsidP="00C14444" w14:paraId="781A331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02616FA"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A1F5877" w14:textId="77777777" w:rsidTr="00E9471B">
        <w:tblPrEx>
          <w:tblW w:w="9049" w:type="dxa"/>
          <w:tblLayout w:type="fixed"/>
          <w:tblLook w:val="04A0"/>
        </w:tblPrEx>
        <w:tc>
          <w:tcPr>
            <w:tcW w:w="851" w:type="dxa"/>
          </w:tcPr>
          <w:p w:rsidR="002F663C" w:rsidRPr="00711F9C" w:rsidP="00C14444" w14:paraId="379E1BA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797D84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750998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AE1FFD6" w14:textId="77777777" w:rsidTr="00E9471B">
        <w:tblPrEx>
          <w:tblW w:w="9049" w:type="dxa"/>
          <w:tblLayout w:type="fixed"/>
          <w:tblLook w:val="04A0"/>
        </w:tblPrEx>
        <w:tc>
          <w:tcPr>
            <w:tcW w:w="851" w:type="dxa"/>
          </w:tcPr>
          <w:p w:rsidR="002F663C" w:rsidRPr="00711F9C" w:rsidP="00C14444" w14:paraId="7F91A77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1D18E91"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F57158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B2D9126" w14:textId="77777777" w:rsidTr="00E9471B">
        <w:tblPrEx>
          <w:tblW w:w="9049" w:type="dxa"/>
          <w:tblLayout w:type="fixed"/>
          <w:tblLook w:val="04A0"/>
        </w:tblPrEx>
        <w:tc>
          <w:tcPr>
            <w:tcW w:w="851" w:type="dxa"/>
          </w:tcPr>
          <w:p w:rsidR="002F663C" w:rsidRPr="00711F9C" w:rsidP="00C14444" w14:paraId="0B20912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B6C776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D56ADCE" w14:textId="77777777" w:rsidTr="00E9471B">
        <w:tblPrEx>
          <w:tblW w:w="9049" w:type="dxa"/>
          <w:tblLayout w:type="fixed"/>
          <w:tblLook w:val="04A0"/>
        </w:tblPrEx>
        <w:tc>
          <w:tcPr>
            <w:tcW w:w="851" w:type="dxa"/>
            <w:tcBorders>
              <w:bottom w:val="double" w:sz="4" w:space="0" w:color="auto"/>
            </w:tcBorders>
          </w:tcPr>
          <w:p w:rsidR="002F663C" w:rsidRPr="00711F9C" w:rsidP="00C14444" w14:paraId="6E26137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5C623C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15699FE" w14:textId="77777777">
      <w:pPr>
        <w:jc w:val="left"/>
        <w:rPr>
          <w:rFonts w:eastAsia="Calibri" w:cs="Times New Roman"/>
          <w:highlight w:val="yellow"/>
        </w:rPr>
      </w:pPr>
    </w:p>
    <w:p w:rsidR="003971FF" w:rsidRPr="007F6EA2" w:rsidP="00B16ACF" w14:paraId="525E7D2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EPA has extended the consultation period under Section 59 of the Hazardous Substances and New Organisms Act in order to allow for additional time for submitters to assess information and prepare submissions. </w:t>
      </w:r>
    </w:p>
    <w:p w:rsidR="006C5A96" w:rsidP="006C5A96" w14:paraId="0DF49093" w14:textId="77777777">
      <w:pPr>
        <w:jc w:val="center"/>
        <w:rPr>
          <w:b/>
        </w:rPr>
      </w:pPr>
      <w:r w:rsidRPr="003971FF">
        <w:rPr>
          <w:b/>
        </w:rPr>
        <w:t>__________</w:t>
      </w:r>
    </w:p>
    <w:p w:rsidR="004D4D19" w:rsidP="007F38C2" w14:paraId="7A5B027C" w14:textId="77777777">
      <w:pPr>
        <w:jc w:val="center"/>
        <w:rPr>
          <w:b/>
        </w:rPr>
      </w:pPr>
    </w:p>
    <w:p w:rsidR="00A1565D" w:rsidP="003971FF" w14:paraId="107B39E6" w14:textId="77777777">
      <w:pPr>
        <w:jc w:val="center"/>
        <w:rPr>
          <w:b/>
        </w:rPr>
      </w:pPr>
    </w:p>
    <w:sectPr w:rsidSect="006C5A96">
      <w:headerReference w:type="even" r:id="rId7"/>
      <w:headerReference w:type="default" r:id="rId8"/>
      <w:footerReference w:type="even" r:id="rId9"/>
      <w:footerReference w:type="default" r:id="rId10"/>
      <w:headerReference w:type="first" r:id="rId1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7B0D9A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D538B1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61405" w:rsidP="00ED54E0" w14:paraId="30481648" w14:textId="77777777">
      <w:r>
        <w:separator/>
      </w:r>
    </w:p>
  </w:footnote>
  <w:footnote w:type="continuationSeparator" w:id="1">
    <w:p w:rsidR="00561405" w:rsidP="00ED54E0" w14:paraId="7E965388" w14:textId="77777777">
      <w:r>
        <w:continuationSeparator/>
      </w:r>
    </w:p>
  </w:footnote>
  <w:footnote w:id="2">
    <w:p w:rsidR="007F6EA2" w14:paraId="4FD98EB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9A49BC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AF9D9BE" w14:textId="77777777">
    <w:pPr>
      <w:pStyle w:val="Header"/>
      <w:pBdr>
        <w:bottom w:val="single" w:sz="4" w:space="1" w:color="auto"/>
      </w:pBdr>
      <w:tabs>
        <w:tab w:val="clear" w:pos="4513"/>
        <w:tab w:val="clear" w:pos="9027"/>
      </w:tabs>
      <w:jc w:val="center"/>
    </w:pPr>
  </w:p>
  <w:p w:rsidR="00DD3DD7" w:rsidRPr="00DD3DD7" w:rsidP="00DD3DD7" w14:paraId="0E2338C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846BDC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2CDE2A2" w14:textId="77777777">
    <w:pPr>
      <w:pStyle w:val="Header"/>
      <w:pBdr>
        <w:bottom w:val="single" w:sz="4" w:space="1" w:color="auto"/>
      </w:pBdr>
      <w:tabs>
        <w:tab w:val="clear" w:pos="4513"/>
        <w:tab w:val="clear" w:pos="9027"/>
      </w:tabs>
      <w:jc w:val="center"/>
    </w:pPr>
    <w:bookmarkStart w:id="3" w:name="spsSymbolHeader"/>
    <w:r w:rsidRPr="00DD3DD7">
      <w:t>G/TBT/N/NZL/154/Add.1</w:t>
    </w:r>
    <w:bookmarkEnd w:id="3"/>
  </w:p>
  <w:p w:rsidR="00DD3DD7" w:rsidRPr="00DD3DD7" w:rsidP="00DD3DD7" w14:paraId="4F7C36B8" w14:textId="77777777">
    <w:pPr>
      <w:pStyle w:val="Header"/>
      <w:pBdr>
        <w:bottom w:val="single" w:sz="4" w:space="1" w:color="auto"/>
      </w:pBdr>
      <w:tabs>
        <w:tab w:val="clear" w:pos="4513"/>
        <w:tab w:val="clear" w:pos="9027"/>
      </w:tabs>
      <w:jc w:val="center"/>
    </w:pPr>
  </w:p>
  <w:p w:rsidR="00DD3DD7" w:rsidRPr="00DD3DD7" w:rsidP="00DD3DD7" w14:paraId="6B4C10D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602E62A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D6E2D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E9712F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4BE4E83" w14:textId="77777777">
          <w:pPr>
            <w:jc w:val="right"/>
            <w:rPr>
              <w:b/>
              <w:color w:val="FF0000"/>
              <w:szCs w:val="16"/>
            </w:rPr>
          </w:pPr>
          <w:r>
            <w:rPr>
              <w:b/>
              <w:color w:val="FF0000"/>
              <w:szCs w:val="16"/>
            </w:rPr>
            <w:t xml:space="preserve"> </w:t>
          </w:r>
        </w:p>
      </w:tc>
    </w:tr>
    <w:tr w14:paraId="1FCFF1C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5C81CA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8FF28DF" w14:textId="77777777">
          <w:pPr>
            <w:jc w:val="right"/>
            <w:rPr>
              <w:b/>
              <w:szCs w:val="16"/>
            </w:rPr>
          </w:pPr>
        </w:p>
      </w:tc>
    </w:tr>
    <w:tr w14:paraId="7065039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77BB91D"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0794223" w14:textId="77777777">
          <w:pPr>
            <w:jc w:val="right"/>
            <w:rPr>
              <w:rFonts w:eastAsia="Calibri" w:cs="Times New Roman"/>
              <w:b/>
              <w:szCs w:val="16"/>
            </w:rPr>
          </w:pPr>
          <w:bookmarkStart w:id="4" w:name="bmkSymbols"/>
          <w:r w:rsidRPr="002F663C">
            <w:rPr>
              <w:rFonts w:eastAsia="Calibri" w:cs="Times New Roman"/>
              <w:b/>
              <w:szCs w:val="16"/>
            </w:rPr>
            <w:t>G/TBT/N/NZL/154/Add.1</w:t>
          </w:r>
          <w:bookmarkEnd w:id="4"/>
        </w:p>
        <w:p w:rsidR="00C14444" w:rsidRPr="00C14444" w:rsidP="00C14444" w14:paraId="36EAFFD3" w14:textId="77777777">
          <w:pPr>
            <w:jc w:val="center"/>
            <w:rPr>
              <w:szCs w:val="16"/>
            </w:rPr>
          </w:pPr>
        </w:p>
      </w:tc>
    </w:tr>
    <w:tr w14:paraId="7A66245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E478BB3" w14:textId="77777777"/>
      </w:tc>
      <w:tc>
        <w:tcPr>
          <w:tcW w:w="5448" w:type="dxa"/>
          <w:gridSpan w:val="2"/>
          <w:shd w:val="clear" w:color="auto" w:fill="FFFFFF"/>
          <w:tcMar>
            <w:left w:w="108" w:type="dxa"/>
            <w:right w:w="108" w:type="dxa"/>
          </w:tcMar>
          <w:vAlign w:val="center"/>
        </w:tcPr>
        <w:p w:rsidR="00ED54E0" w:rsidRPr="00182B84" w:rsidP="00425DC5" w14:paraId="49C735C2" w14:textId="77777777">
          <w:pPr>
            <w:jc w:val="right"/>
            <w:rPr>
              <w:szCs w:val="16"/>
            </w:rPr>
          </w:pPr>
          <w:bookmarkStart w:id="5" w:name="bmkDate"/>
          <w:r w:rsidRPr="00182B84">
            <w:rPr>
              <w:szCs w:val="16"/>
            </w:rPr>
            <w:t>11 August 2026</w:t>
          </w:r>
          <w:bookmarkEnd w:id="5"/>
        </w:p>
      </w:tc>
    </w:tr>
    <w:tr w14:paraId="27968D9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B8C5D9E" w14:textId="77777777">
          <w:pPr>
            <w:jc w:val="left"/>
            <w:rPr>
              <w:b/>
            </w:rPr>
          </w:pPr>
          <w:bookmarkStart w:id="6" w:name="bmkSerial"/>
          <w:r>
            <w:rPr>
              <w:rFonts w:ascii="Verdana" w:eastAsia="Verdana" w:hAnsi="Verdana" w:cs="Verdana"/>
              <w:b w:val="0"/>
              <w:color w:val="FF0000"/>
              <w:sz w:val="18"/>
            </w:rPr>
            <w:t>(26-5678)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2F04BB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73BE15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5C2C454"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BF2A8A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F415B1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9999381">
    <w:abstractNumId w:val="9"/>
  </w:num>
  <w:num w:numId="2" w16cid:durableId="1472404636">
    <w:abstractNumId w:val="7"/>
  </w:num>
  <w:num w:numId="3" w16cid:durableId="404643682">
    <w:abstractNumId w:val="6"/>
  </w:num>
  <w:num w:numId="4" w16cid:durableId="1311136290">
    <w:abstractNumId w:val="5"/>
  </w:num>
  <w:num w:numId="5" w16cid:durableId="1320814381">
    <w:abstractNumId w:val="4"/>
  </w:num>
  <w:num w:numId="6" w16cid:durableId="526254227">
    <w:abstractNumId w:val="12"/>
  </w:num>
  <w:num w:numId="7" w16cid:durableId="1913932996">
    <w:abstractNumId w:val="11"/>
  </w:num>
  <w:num w:numId="8" w16cid:durableId="1936474098">
    <w:abstractNumId w:val="10"/>
  </w:num>
  <w:num w:numId="9" w16cid:durableId="17251797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14850">
    <w:abstractNumId w:val="13"/>
  </w:num>
  <w:num w:numId="11" w16cid:durableId="642854686">
    <w:abstractNumId w:val="8"/>
  </w:num>
  <w:num w:numId="12" w16cid:durableId="792751749">
    <w:abstractNumId w:val="3"/>
  </w:num>
  <w:num w:numId="13" w16cid:durableId="1104767236">
    <w:abstractNumId w:val="2"/>
  </w:num>
  <w:num w:numId="14" w16cid:durableId="1177765019">
    <w:abstractNumId w:val="1"/>
  </w:num>
  <w:num w:numId="15" w16cid:durableId="215707593">
    <w:abstractNumId w:val="0"/>
  </w:num>
  <w:num w:numId="16" w16cid:durableId="173854791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E736D"/>
    <w:rsid w:val="000F3D39"/>
    <w:rsid w:val="001120DB"/>
    <w:rsid w:val="0011356B"/>
    <w:rsid w:val="00124403"/>
    <w:rsid w:val="0013337F"/>
    <w:rsid w:val="0013637D"/>
    <w:rsid w:val="001642F0"/>
    <w:rsid w:val="00175DD6"/>
    <w:rsid w:val="00182B84"/>
    <w:rsid w:val="001B6D13"/>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61405"/>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73046"/>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121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AF125DF-3F09-4FA8-A3EB-C7A82A801BE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2026-08-11T09:24:00Z</dcterms:created>
  <dcterms:modified xsi:type="dcterms:W3CDTF">2026-08-11T09:24:00Z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