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CBDE8E" w14:textId="77777777">
      <w:pPr>
        <w:pStyle w:val="Title"/>
        <w:rPr>
          <w:caps w:val="0"/>
          <w:kern w:val="0"/>
        </w:rPr>
      </w:pPr>
      <w:r w:rsidRPr="002F6A28">
        <w:rPr>
          <w:caps w:val="0"/>
          <w:kern w:val="0"/>
        </w:rPr>
        <w:t>NOTIFICATION</w:t>
      </w:r>
    </w:p>
    <w:p w:rsidR="009239F7" w:rsidRPr="002F6A28" w:rsidP="002F6A28" w14:paraId="2C25C421" w14:textId="77777777">
      <w:pPr>
        <w:jc w:val="center"/>
      </w:pPr>
      <w:r w:rsidRPr="002F6A28">
        <w:t>The following notification is being circulated in accordance with Article 10.6</w:t>
      </w:r>
    </w:p>
    <w:p w:rsidR="009239F7" w:rsidRPr="002F6A28" w:rsidP="002F6A28" w14:paraId="3FE1F7F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24C2108" w14:textId="77777777" w:rsidTr="00DB13FE">
        <w:tblPrEx>
          <w:tblW w:w="5000" w:type="pct"/>
          <w:tblLayout w:type="fixed"/>
          <w:tblLook w:val="0000"/>
        </w:tblPrEx>
        <w:tc>
          <w:tcPr>
            <w:tcW w:w="607" w:type="dxa"/>
            <w:tcBorders>
              <w:top w:val="double" w:sz="4" w:space="0" w:color="auto"/>
            </w:tcBorders>
          </w:tcPr>
          <w:p w:rsidR="00F85C99" w:rsidRPr="002F6A28" w:rsidP="002F6A28" w14:paraId="5AF2674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707FCF" w14:textId="77777777">
            <w:pPr>
              <w:spacing w:before="120" w:after="120"/>
            </w:pPr>
            <w:r w:rsidRPr="002F6A28">
              <w:rPr>
                <w:b/>
              </w:rPr>
              <w:t>Notifying Member:</w:t>
            </w:r>
            <w:r w:rsidRPr="00C92678" w:rsidR="00EE3A11">
              <w:t xml:space="preserve"> </w:t>
            </w:r>
            <w:r w:rsidRPr="00C92678" w:rsidR="00EE3A11">
              <w:rPr>
                <w:u w:val="single"/>
              </w:rPr>
              <w:t>THE STATE OF KUWAIT</w:t>
            </w:r>
          </w:p>
          <w:p w:rsidR="00F85C99" w:rsidRPr="002F6A28" w:rsidP="002F6A28" w14:paraId="16E3F57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34297E" w14:textId="77777777" w:rsidTr="00DB13FE">
        <w:tblPrEx>
          <w:tblW w:w="5000" w:type="pct"/>
          <w:tblLayout w:type="fixed"/>
          <w:tblLook w:val="0000"/>
        </w:tblPrEx>
        <w:tc>
          <w:tcPr>
            <w:tcW w:w="607" w:type="dxa"/>
          </w:tcPr>
          <w:p w:rsidR="00F85C99" w:rsidRPr="002F6A28" w:rsidP="002F6A28" w14:paraId="7D9C0B17" w14:textId="77777777">
            <w:pPr>
              <w:spacing w:before="120" w:after="120"/>
              <w:jc w:val="left"/>
            </w:pPr>
            <w:r w:rsidRPr="002F6A28">
              <w:rPr>
                <w:b/>
              </w:rPr>
              <w:t>2.</w:t>
            </w:r>
          </w:p>
        </w:tc>
        <w:tc>
          <w:tcPr>
            <w:tcW w:w="8373" w:type="dxa"/>
          </w:tcPr>
          <w:p w:rsidR="00F85C99" w:rsidRPr="002F6A28" w:rsidP="000C3B6C" w14:paraId="666273BB" w14:textId="77777777">
            <w:pPr>
              <w:spacing w:before="120" w:after="120"/>
            </w:pPr>
            <w:r w:rsidRPr="002F6A28">
              <w:rPr>
                <w:b/>
              </w:rPr>
              <w:t>Agency responsible:</w:t>
            </w:r>
            <w:r w:rsidRPr="00C379C8" w:rsidR="00EE3A11">
              <w:t xml:space="preserve"> </w:t>
            </w:r>
          </w:p>
          <w:p w:rsidR="00EE3A11" w:rsidRPr="00C379C8" w:rsidP="000C3B6C" w14:paraId="69FEA8DE" w14:textId="77777777">
            <w:r w:rsidRPr="00C379C8">
              <w:t>Kuwait Standards &amp; Metrology Department (</w:t>
            </w:r>
            <w:r w:rsidRPr="00C379C8">
              <w:t>KOWSMD</w:t>
            </w:r>
            <w:r w:rsidRPr="00C379C8">
              <w:t>)</w:t>
            </w:r>
          </w:p>
          <w:p w:rsidR="00EE3A11" w:rsidRPr="00C379C8" w:rsidP="000C3B6C" w14:paraId="69A147FA" w14:textId="77777777">
            <w:r w:rsidRPr="00C379C8">
              <w:t>Public Authority for Industry (PAI)</w:t>
            </w:r>
          </w:p>
          <w:p w:rsidR="00EE3A11" w:rsidRPr="00C379C8" w:rsidP="000C3B6C" w14:paraId="6B534145" w14:textId="77777777">
            <w:r w:rsidRPr="00C379C8">
              <w:t>P.O. BOX: 4690, Safat</w:t>
            </w:r>
          </w:p>
          <w:p w:rsidR="00EE3A11" w:rsidRPr="00C379C8" w:rsidP="000C3B6C" w14:paraId="73FBF324" w14:textId="77777777">
            <w:r w:rsidRPr="00C379C8">
              <w:t>13047 Kuwait</w:t>
            </w:r>
          </w:p>
          <w:p w:rsidR="00EE3A11" w:rsidRPr="00C379C8" w:rsidP="000C3B6C" w14:paraId="23ABAEAE" w14:textId="77777777">
            <w:r w:rsidRPr="00C379C8">
              <w:t>Tel.: +965 253 02 630</w:t>
            </w:r>
          </w:p>
          <w:p w:rsidR="00EE3A11" w:rsidRPr="00C379C8" w:rsidP="000C3B6C" w14:paraId="0C5913C5" w14:textId="77777777">
            <w:r w:rsidRPr="00C379C8">
              <w:t>Fax: +965 253 02 625</w:t>
            </w:r>
          </w:p>
          <w:p w:rsidR="00EE3A11" w:rsidRPr="00C379C8" w:rsidP="000C3B6C" w14:paraId="505815C7" w14:textId="77777777">
            <w:r w:rsidRPr="00C379C8">
              <w:t xml:space="preserve">E-mail: </w:t>
            </w:r>
            <w:hyperlink r:id="rId6" w:history="1">
              <w:r w:rsidRPr="00C379C8">
                <w:rPr>
                  <w:color w:val="0000FF"/>
                  <w:u w:val="single"/>
                </w:rPr>
                <w:t>Enquiry_point@pai.gov.kw</w:t>
              </w:r>
            </w:hyperlink>
          </w:p>
          <w:p w:rsidR="00EE3A11" w:rsidRPr="00C379C8" w:rsidP="000C3B6C" w14:paraId="5E484962" w14:textId="77777777">
            <w:pPr>
              <w:spacing w:after="120"/>
            </w:pPr>
            <w:r w:rsidRPr="00C379C8">
              <w:t xml:space="preserve">Website: </w:t>
            </w:r>
            <w:hyperlink r:id="rId7" w:tgtFrame="_blank" w:history="1">
              <w:r w:rsidRPr="00C379C8">
                <w:rPr>
                  <w:color w:val="0000FF"/>
                  <w:u w:val="single"/>
                </w:rPr>
                <w:t>http://www.pai.gov.kw</w:t>
              </w:r>
            </w:hyperlink>
          </w:p>
        </w:tc>
      </w:tr>
      <w:tr w14:paraId="4A39E501" w14:textId="77777777" w:rsidTr="00DB13FE">
        <w:tblPrEx>
          <w:tblW w:w="5000" w:type="pct"/>
          <w:tblLayout w:type="fixed"/>
          <w:tblLook w:val="0000"/>
        </w:tblPrEx>
        <w:tc>
          <w:tcPr>
            <w:tcW w:w="607" w:type="dxa"/>
          </w:tcPr>
          <w:p w:rsidR="00F85C99" w:rsidRPr="002F6A28" w:rsidP="002F6A28" w14:paraId="6A288809" w14:textId="77777777">
            <w:pPr>
              <w:spacing w:before="120" w:after="120"/>
              <w:jc w:val="left"/>
              <w:rPr>
                <w:b/>
              </w:rPr>
            </w:pPr>
            <w:r w:rsidRPr="002F6A28">
              <w:rPr>
                <w:b/>
              </w:rPr>
              <w:t>3.</w:t>
            </w:r>
          </w:p>
        </w:tc>
        <w:tc>
          <w:tcPr>
            <w:tcW w:w="8373" w:type="dxa"/>
          </w:tcPr>
          <w:p w:rsidR="00F85C99" w:rsidRPr="0058336F" w:rsidP="002F6A28" w14:paraId="2FF7A32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F9C390A" w14:textId="77777777" w:rsidTr="00DB13FE">
        <w:tblPrEx>
          <w:tblW w:w="5000" w:type="pct"/>
          <w:tblLayout w:type="fixed"/>
          <w:tblLook w:val="0000"/>
        </w:tblPrEx>
        <w:tc>
          <w:tcPr>
            <w:tcW w:w="607" w:type="dxa"/>
          </w:tcPr>
          <w:p w:rsidR="00F85C99" w:rsidRPr="002F6A28" w:rsidP="002F6A28" w14:paraId="2A134429" w14:textId="77777777">
            <w:pPr>
              <w:spacing w:before="120" w:after="120"/>
              <w:jc w:val="left"/>
            </w:pPr>
            <w:r w:rsidRPr="002F6A28">
              <w:rPr>
                <w:b/>
              </w:rPr>
              <w:t>4.</w:t>
            </w:r>
          </w:p>
        </w:tc>
        <w:tc>
          <w:tcPr>
            <w:tcW w:w="8373" w:type="dxa"/>
          </w:tcPr>
          <w:p w:rsidR="00F85C99" w:rsidRPr="002F6A28" w:rsidP="002F6A28" w14:paraId="402AA8D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offered for order, sale, display, listing or serving by food establishments providing food to consumers outside the home, including physical menus, electronic menus, websites and electronic food-ordering platforms. HS codes: not applicable.</w:t>
            </w:r>
          </w:p>
        </w:tc>
      </w:tr>
      <w:tr w14:paraId="56302837" w14:textId="77777777" w:rsidTr="00DB13FE">
        <w:tblPrEx>
          <w:tblW w:w="5000" w:type="pct"/>
          <w:tblLayout w:type="fixed"/>
          <w:tblLook w:val="0000"/>
        </w:tblPrEx>
        <w:tc>
          <w:tcPr>
            <w:tcW w:w="607" w:type="dxa"/>
          </w:tcPr>
          <w:p w:rsidR="00F85C99" w:rsidRPr="002F6A28" w:rsidP="002F6A28" w14:paraId="674514EA" w14:textId="77777777">
            <w:pPr>
              <w:spacing w:before="120" w:after="120"/>
              <w:jc w:val="left"/>
            </w:pPr>
            <w:r w:rsidRPr="002F6A28">
              <w:rPr>
                <w:b/>
              </w:rPr>
              <w:t>5.</w:t>
            </w:r>
          </w:p>
        </w:tc>
        <w:tc>
          <w:tcPr>
            <w:tcW w:w="8373" w:type="dxa"/>
          </w:tcPr>
          <w:p w:rsidR="00F85C99" w:rsidP="002F6A28" w14:paraId="60403E8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Technical Regulation: Disclosure of Food Allergens in Menus of Food Establishments Providing Food to Consumers Outside the Home (GSO 2605:2024).; (12 page(s), in Arabic)</w:t>
            </w:r>
          </w:p>
          <w:p w:rsidR="000C3B6C" w:rsidRPr="000C3B6C" w:rsidP="002F6A28" w14:paraId="1BAAD17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31521" w:rsidRPr="00CE6C29" w:rsidP="002F6A28" w14:paraId="0332FD68"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https://members.wto.org/crnattachments/2026/TBT/KWT/26_04178_00_x.pdf</w:t>
              </w:r>
            </w:hyperlink>
          </w:p>
        </w:tc>
      </w:tr>
      <w:tr w14:paraId="79AD4246" w14:textId="77777777" w:rsidTr="00322654">
        <w:tblPrEx>
          <w:tblW w:w="5000" w:type="pct"/>
          <w:tblLayout w:type="fixed"/>
          <w:tblLook w:val="0000"/>
        </w:tblPrEx>
        <w:trPr>
          <w:cantSplit/>
        </w:trPr>
        <w:tc>
          <w:tcPr>
            <w:tcW w:w="607" w:type="dxa"/>
          </w:tcPr>
          <w:p w:rsidR="00F85C99" w:rsidRPr="002F6A28" w:rsidP="002F6A28" w14:paraId="1083B0FC" w14:textId="77777777">
            <w:pPr>
              <w:spacing w:before="120" w:after="120"/>
              <w:jc w:val="left"/>
              <w:rPr>
                <w:b/>
              </w:rPr>
            </w:pPr>
            <w:r w:rsidRPr="002F6A28">
              <w:rPr>
                <w:b/>
              </w:rPr>
              <w:t>6.</w:t>
            </w:r>
          </w:p>
        </w:tc>
        <w:tc>
          <w:tcPr>
            <w:tcW w:w="8373" w:type="dxa"/>
          </w:tcPr>
          <w:p w:rsidR="00F85C99" w:rsidRPr="002F6A28" w:rsidP="002F6A28" w14:paraId="2729665A" w14:textId="77777777">
            <w:pPr>
              <w:spacing w:before="120" w:after="120"/>
              <w:rPr>
                <w:b/>
              </w:rPr>
            </w:pPr>
            <w:r w:rsidRPr="002F6A28">
              <w:rPr>
                <w:b/>
              </w:rPr>
              <w:t>Description of content:</w:t>
            </w:r>
            <w:r w:rsidRPr="00C379C8" w:rsidR="00FE448B">
              <w:t xml:space="preserve"> This notification concerns the conversion of the Gulf standard GSO 2605:2024, "Disclosure of Food Allergens in Menus of Food Establishments Providing Food to Consumers Outside the Home", from a voluntary standard into a mandatory technical regulation. The draft technical regulation establishes requirements for the disclosure of food allergen ingredients in menus of food establishments that provide food to consumers outside the home, including physical menus, electronic menus, websites and electronic food-ordering platforms.</w:t>
            </w:r>
          </w:p>
          <w:p w:rsidR="00FE448B" w:rsidRPr="00C379C8" w:rsidP="002F6A28" w14:paraId="7A484403" w14:textId="77777777">
            <w:pPr>
              <w:spacing w:before="120" w:after="120"/>
            </w:pPr>
            <w:r w:rsidRPr="00C379C8">
              <w:t xml:space="preserve">The notified text includes amendments to clause 1.3.1 and clause 20.4. The amendment to clause 1.3.1 clarifies and expands the scope of application to include food establishments such as restaurants, cafés, bakeries, cafeterias, cloud kitchens, foods provided by productive families, mobile food trucks, and websites of the food establishments covered by the regulation, in addition to electronic food-ordering platforms. The amendment to clause 20.4 requires allergen information to be provided in Arabic and </w:t>
            </w:r>
            <w:r w:rsidRPr="00C379C8">
              <w:t>English, while allowing additional languages provided that the wording does not differ from the Arabic text.</w:t>
            </w:r>
          </w:p>
          <w:p w:rsidR="00FE448B" w:rsidRPr="00C379C8" w:rsidP="002F6A28" w14:paraId="41662592" w14:textId="77777777">
            <w:pPr>
              <w:spacing w:before="120" w:after="120"/>
            </w:pPr>
            <w:r w:rsidRPr="00C379C8">
              <w:t>The draft regulation also includes a provision allowing food establishments, as an additional preventive measure, to provide epinephrine auto-injectors and antihistamines for responding to severe food allergy incidents, in accordance with applicable health regulations and requirements. Item no 26.4</w:t>
            </w:r>
          </w:p>
          <w:p w:rsidR="00FE448B" w:rsidRPr="00C379C8" w:rsidP="002F6A28" w14:paraId="06BC1CE5" w14:textId="77777777">
            <w:pPr>
              <w:spacing w:before="120" w:after="120"/>
            </w:pPr>
            <w:r w:rsidRPr="00C379C8">
              <w:t>The draft also includes requirements on clear and accessible allergen disclosure for each food item, use of wording such as "contains …" or "may contain …", disclosure through pictograms where appropriate, responsibilities of food establishments and suppliers, disclosure in buffet service and mobile kiosks, and training of employees to avoid cross-contamination.</w:t>
            </w:r>
          </w:p>
        </w:tc>
      </w:tr>
      <w:tr w14:paraId="60E62C36" w14:textId="77777777" w:rsidTr="00DB13FE">
        <w:tblPrEx>
          <w:tblW w:w="5000" w:type="pct"/>
          <w:tblLayout w:type="fixed"/>
          <w:tblLook w:val="0000"/>
        </w:tblPrEx>
        <w:tc>
          <w:tcPr>
            <w:tcW w:w="607" w:type="dxa"/>
          </w:tcPr>
          <w:p w:rsidR="00F85C99" w:rsidRPr="002F6A28" w:rsidP="002F6A28" w14:paraId="06D46368" w14:textId="77777777">
            <w:pPr>
              <w:spacing w:before="120" w:after="120"/>
              <w:jc w:val="left"/>
              <w:rPr>
                <w:b/>
              </w:rPr>
            </w:pPr>
            <w:r w:rsidRPr="002F6A28">
              <w:rPr>
                <w:b/>
              </w:rPr>
              <w:t>7.</w:t>
            </w:r>
          </w:p>
        </w:tc>
        <w:tc>
          <w:tcPr>
            <w:tcW w:w="8373" w:type="dxa"/>
          </w:tcPr>
          <w:p w:rsidR="00F85C99" w:rsidRPr="002F6A28" w:rsidP="002F6A28" w14:paraId="1CF63685" w14:textId="77777777">
            <w:pPr>
              <w:spacing w:before="120" w:after="120"/>
              <w:rPr>
                <w:b/>
              </w:rPr>
            </w:pPr>
            <w:r w:rsidRPr="002F6A28">
              <w:rPr>
                <w:b/>
              </w:rPr>
              <w:t>Objective and rationale, including the nature of urgent problems where applicable:</w:t>
            </w:r>
            <w:r w:rsidRPr="00C379C8" w:rsidR="00EE3A11">
              <w:t xml:space="preserve"> The proposed technical regulation aims to protect public health and consumer safety by ensuring the disclosure of food allergens in menus of food establishments providing food to consumers outside the home. The conversion of GSO 2605:2024 from a voluntary standard into a mandatory technical regulation is justified by the importance of allergen disclosure in protecting consumers and strengthening food safety controls.</w:t>
            </w:r>
          </w:p>
          <w:p w:rsidR="00EE3A11" w:rsidRPr="00C379C8" w:rsidP="002F6A28" w14:paraId="2C964676" w14:textId="77777777">
            <w:pPr>
              <w:spacing w:before="120" w:after="120"/>
            </w:pPr>
            <w:r w:rsidRPr="00C379C8">
              <w:t>The importance of the proposed measure is as follows:</w:t>
            </w:r>
          </w:p>
          <w:p w:rsidR="00EE3A11" w:rsidRPr="00C379C8" w:rsidP="002F6A28" w14:paraId="1C19F4E9" w14:textId="77777777">
            <w:pPr>
              <w:spacing w:before="120" w:after="120"/>
            </w:pPr>
            <w:r w:rsidRPr="00C379C8">
              <w:t>- Protecting individuals who suffer from allergies to certain food ingredients and reducing health risks that may lead to serious complications.</w:t>
            </w:r>
          </w:p>
          <w:p w:rsidR="00EE3A11" w:rsidRPr="00C379C8" w:rsidP="002F6A28" w14:paraId="2AD55288" w14:textId="77777777">
            <w:pPr>
              <w:spacing w:before="120" w:after="120"/>
            </w:pPr>
            <w:r w:rsidRPr="00C379C8">
              <w:t>- Enhancing the principle of transparency and disclosure by food establishments regarding the ingredients of meals provided to consumers.</w:t>
            </w:r>
          </w:p>
          <w:p w:rsidR="00EE3A11" w:rsidRPr="00C379C8" w:rsidP="002F6A28" w14:paraId="54CBF49C" w14:textId="77777777">
            <w:pPr>
              <w:spacing w:before="120" w:after="120"/>
            </w:pPr>
            <w:r w:rsidRPr="00C379C8">
              <w:t>- Enabling consumers to make safe and informed food choices.</w:t>
            </w:r>
          </w:p>
          <w:p w:rsidR="00EE3A11" w:rsidRPr="00C379C8" w:rsidP="002F6A28" w14:paraId="2F73F045" w14:textId="77777777">
            <w:pPr>
              <w:spacing w:before="120" w:after="120"/>
            </w:pPr>
            <w:r w:rsidRPr="00C379C8">
              <w:t>- Unifying regulatory practices and improving compliance with health requirements across all food establishments.</w:t>
            </w:r>
          </w:p>
          <w:p w:rsidR="00EE3A11" w:rsidRPr="00C379C8" w:rsidP="002F6A28" w14:paraId="0DD55A9D" w14:textId="77777777">
            <w:pPr>
              <w:spacing w:before="120" w:after="120"/>
            </w:pPr>
            <w:r w:rsidRPr="00C379C8">
              <w:t>- Keeping pace with regional and international best practices in the field of food safety.</w:t>
            </w:r>
          </w:p>
          <w:p w:rsidR="00EE3A11" w:rsidRPr="00C379C8" w:rsidP="002F6A28" w14:paraId="4D0200D1" w14:textId="77777777">
            <w:pPr>
              <w:spacing w:before="120" w:after="120"/>
            </w:pPr>
            <w:r w:rsidRPr="00C379C8">
              <w:t>The objective of the proposed regulation is the protection of human health and safety, consumer information, and the improvement of food safety practices. No urgent problems are identified.; Consumer information, labelling; Protection of human health or safety</w:t>
            </w:r>
          </w:p>
        </w:tc>
      </w:tr>
      <w:tr w14:paraId="53807714" w14:textId="77777777" w:rsidTr="00322654">
        <w:tblPrEx>
          <w:tblW w:w="5000" w:type="pct"/>
          <w:tblLayout w:type="fixed"/>
          <w:tblLook w:val="0000"/>
        </w:tblPrEx>
        <w:trPr>
          <w:cantSplit/>
        </w:trPr>
        <w:tc>
          <w:tcPr>
            <w:tcW w:w="607" w:type="dxa"/>
          </w:tcPr>
          <w:p w:rsidR="00F85C99" w:rsidRPr="002F6A28" w:rsidP="009E75ED" w14:paraId="793B0F19" w14:textId="77777777">
            <w:pPr>
              <w:spacing w:before="120" w:after="120"/>
              <w:jc w:val="left"/>
              <w:rPr>
                <w:b/>
              </w:rPr>
            </w:pPr>
            <w:r w:rsidRPr="002F6A28">
              <w:rPr>
                <w:b/>
              </w:rPr>
              <w:t>8.</w:t>
            </w:r>
          </w:p>
        </w:tc>
        <w:tc>
          <w:tcPr>
            <w:tcW w:w="8373" w:type="dxa"/>
          </w:tcPr>
          <w:p w:rsidR="000C3B6C" w:rsidRPr="00EC00D2" w:rsidP="007F13E8" w14:paraId="69BF191B" w14:textId="77777777">
            <w:pPr>
              <w:spacing w:before="120" w:after="120"/>
              <w:rPr>
                <w:bCs/>
              </w:rPr>
            </w:pPr>
            <w:r w:rsidRPr="002F6A28">
              <w:rPr>
                <w:b/>
              </w:rPr>
              <w:t>Relevant documents:</w:t>
            </w:r>
            <w:r w:rsidRPr="002F6A28" w:rsidR="00EE3A11">
              <w:t xml:space="preserve"> </w:t>
            </w:r>
          </w:p>
          <w:p w:rsidR="00EE3A11" w:rsidRPr="002F6A28" w:rsidP="007F13E8" w14:paraId="633317B8" w14:textId="77777777">
            <w:pPr>
              <w:spacing w:before="120" w:after="120"/>
            </w:pPr>
            <w:r w:rsidRPr="002F6A28">
              <w:t>GSO 9, Labelling of Prepackaged Foodstuffs.</w:t>
            </w:r>
          </w:p>
          <w:p w:rsidR="00EE3A11" w:rsidRPr="002F6A28" w:rsidP="007F13E8" w14:paraId="3A21D1CC" w14:textId="77777777">
            <w:pPr>
              <w:spacing w:before="120" w:after="120"/>
            </w:pPr>
            <w:r w:rsidRPr="002F6A28">
              <w:t>GSO 1021, Foods for Special Dietary Use for Persons Intolerant to Gluten.</w:t>
            </w:r>
          </w:p>
          <w:p w:rsidR="00EE3A11" w:rsidRPr="002F6A28" w:rsidP="007F13E8" w14:paraId="3E7A64CA" w14:textId="77777777">
            <w:pPr>
              <w:spacing w:before="120" w:after="120"/>
            </w:pPr>
            <w:r w:rsidRPr="002F6A28">
              <w:t>GSO 2604, Guideline for Placing Calories on Menus of Food Establishments Providing Food to Consumers Outside the Home.</w:t>
            </w:r>
          </w:p>
          <w:p w:rsidR="00EE3A11" w:rsidRPr="002F6A28" w:rsidP="007F13E8" w14:paraId="78795F83" w14:textId="77777777">
            <w:pPr>
              <w:spacing w:before="120" w:after="120"/>
            </w:pPr>
            <w:r w:rsidRPr="002F6A28">
              <w:t>GSO 2485, Hygienic Requirements for Restaurants, Banquet Kitchens, fast-Food Restaurants, Fixed and Mobile Cafeterias, Catering Kitchens, Juice Shops and Hotels.</w:t>
            </w:r>
          </w:p>
          <w:p w:rsidR="00EE3A11" w:rsidRPr="002F6A28" w:rsidP="007F13E8" w14:paraId="63522564" w14:textId="77777777">
            <w:pPr>
              <w:spacing w:before="120" w:after="120"/>
            </w:pPr>
            <w:r w:rsidRPr="002F6A28">
              <w:t>GSO 2605:2024, Disclosure of Food Allergens in Menus of Food Establishments Providing Food to Consumers Outside the Home.</w:t>
            </w:r>
          </w:p>
          <w:p w:rsidR="00EE3A11" w:rsidRPr="002F6A28" w:rsidP="007F13E8" w14:paraId="61715075" w14:textId="77777777">
            <w:pPr>
              <w:spacing w:before="120" w:after="120"/>
            </w:pPr>
            <w:r w:rsidRPr="002F6A28">
              <w:t>Food Standards Agency: Food allergen labelling and information requirements under EU Regulation No. 1169/2011.</w:t>
            </w:r>
          </w:p>
          <w:p w:rsidR="00EE3A11" w:rsidRPr="002F6A28" w:rsidP="007F13E8" w14:paraId="53287E41" w14:textId="77777777">
            <w:pPr>
              <w:spacing w:before="120" w:after="120"/>
            </w:pPr>
            <w:r w:rsidRPr="002F6A28">
              <w:t>Request to convert GSO 2605:2024 from a voluntary standard into a mandatory technical regulation.</w:t>
            </w:r>
          </w:p>
        </w:tc>
      </w:tr>
      <w:tr w14:paraId="151A15AE" w14:textId="77777777" w:rsidTr="00DB13FE">
        <w:tblPrEx>
          <w:tblW w:w="5000" w:type="pct"/>
          <w:tblLayout w:type="fixed"/>
          <w:tblLook w:val="0000"/>
        </w:tblPrEx>
        <w:tc>
          <w:tcPr>
            <w:tcW w:w="607" w:type="dxa"/>
          </w:tcPr>
          <w:p w:rsidR="00EE3A11" w:rsidRPr="002F6A28" w:rsidP="002F6A28" w14:paraId="02651096" w14:textId="77777777">
            <w:pPr>
              <w:spacing w:before="120" w:after="120"/>
              <w:jc w:val="left"/>
              <w:rPr>
                <w:b/>
              </w:rPr>
            </w:pPr>
            <w:r w:rsidRPr="002F6A28">
              <w:rPr>
                <w:b/>
              </w:rPr>
              <w:t>9.</w:t>
            </w:r>
          </w:p>
        </w:tc>
        <w:tc>
          <w:tcPr>
            <w:tcW w:w="8373" w:type="dxa"/>
          </w:tcPr>
          <w:p w:rsidR="00EE3A11" w:rsidRPr="002F6A28" w:rsidP="008953C4" w14:paraId="7A3A078E" w14:textId="77777777">
            <w:pPr>
              <w:spacing w:before="120" w:after="120"/>
            </w:pPr>
            <w:r w:rsidRPr="002F6A28">
              <w:rPr>
                <w:b/>
              </w:rPr>
              <w:t>Proposed date of adoption:</w:t>
            </w:r>
            <w:r w:rsidRPr="00C379C8">
              <w:t xml:space="preserve"> 30 days from final date for comments</w:t>
            </w:r>
          </w:p>
          <w:p w:rsidR="00EE3A11" w:rsidRPr="002F6A28" w:rsidP="008953C4" w14:paraId="1F40D437" w14:textId="77777777">
            <w:pPr>
              <w:spacing w:after="120"/>
            </w:pPr>
            <w:r w:rsidRPr="002F6A28">
              <w:rPr>
                <w:b/>
              </w:rPr>
              <w:t>Proposed date of entry into force:</w:t>
            </w:r>
            <w:r w:rsidRPr="00C379C8">
              <w:t xml:space="preserve"> 6 months from adoption</w:t>
            </w:r>
          </w:p>
        </w:tc>
      </w:tr>
      <w:tr w14:paraId="6DC7F544" w14:textId="77777777" w:rsidTr="00DB13FE">
        <w:tblPrEx>
          <w:tblW w:w="5000" w:type="pct"/>
          <w:tblLayout w:type="fixed"/>
          <w:tblLook w:val="0000"/>
        </w:tblPrEx>
        <w:tc>
          <w:tcPr>
            <w:tcW w:w="607" w:type="dxa"/>
            <w:tcBorders>
              <w:bottom w:val="double" w:sz="4" w:space="0" w:color="auto"/>
            </w:tcBorders>
          </w:tcPr>
          <w:p w:rsidR="00F85C99" w:rsidRPr="002F6A28" w:rsidP="002F6A28" w14:paraId="24BE639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6FE83B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D102613" w14:textId="77777777">
            <w:pPr>
              <w:spacing w:before="120" w:after="120"/>
              <w:rPr>
                <w:bCs/>
              </w:rPr>
            </w:pPr>
            <w:r w:rsidRPr="002F6A28">
              <w:rPr>
                <w:b/>
              </w:rPr>
              <w:t>Final date for comments:</w:t>
            </w:r>
            <w:r w:rsidRPr="00C379C8" w:rsidR="00EE3A11">
              <w:t xml:space="preserve"> 10 October 2026</w:t>
            </w:r>
          </w:p>
          <w:p w:rsidR="000C3B6C" w:rsidRPr="00E3324D" w:rsidP="000C3B6C" w14:paraId="4F9186E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F0801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16ED316" w14:textId="77777777">
            <w:r w:rsidRPr="00CE6C29">
              <w:t>Standard and Metrology Department (</w:t>
            </w:r>
            <w:r w:rsidRPr="00CE6C29">
              <w:t>KOWSMD</w:t>
            </w:r>
            <w:r w:rsidRPr="00CE6C29">
              <w:t>)</w:t>
            </w:r>
          </w:p>
          <w:p w:rsidR="00CE6C29" w:rsidRPr="00CE6C29" w:rsidP="000C3B6C" w14:paraId="23A4DFF1" w14:textId="77777777">
            <w:r w:rsidRPr="00CE6C29">
              <w:t>P.O. Box: 4690</w:t>
            </w:r>
          </w:p>
          <w:p w:rsidR="00CE6C29" w:rsidRPr="00CE6C29" w:rsidP="000C3B6C" w14:paraId="072FD814" w14:textId="77777777">
            <w:r w:rsidRPr="00CE6C29">
              <w:t>Safat</w:t>
            </w:r>
          </w:p>
          <w:p w:rsidR="00CE6C29" w:rsidRPr="00CE6C29" w:rsidP="000C3B6C" w14:paraId="51811B3B" w14:textId="77777777">
            <w:r w:rsidRPr="00CE6C29">
              <w:t>Safat 13047</w:t>
            </w:r>
          </w:p>
          <w:p w:rsidR="00CE6C29" w:rsidRPr="00CE6C29" w:rsidP="000C3B6C" w14:paraId="60FE8777" w14:textId="77777777">
            <w:r w:rsidRPr="00CE6C29">
              <w:t>Tel: +(965) 253 026 30</w:t>
            </w:r>
          </w:p>
          <w:p w:rsidR="00CE6C29" w:rsidRPr="00CE6C29" w:rsidP="000C3B6C" w14:paraId="1F9FC2B0" w14:textId="77777777">
            <w:r w:rsidRPr="00CE6C29">
              <w:t>Fax: +(965) 253 026 25</w:t>
            </w:r>
          </w:p>
          <w:p w:rsidR="00CE6C29" w:rsidRPr="00CE6C29" w:rsidP="000C3B6C" w14:paraId="4EFCA756" w14:textId="77777777">
            <w:r w:rsidRPr="00CE6C29">
              <w:t xml:space="preserve">Email: </w:t>
            </w:r>
            <w:hyperlink r:id="rId6" w:history="1">
              <w:r w:rsidRPr="00CE6C29">
                <w:rPr>
                  <w:color w:val="0000FF"/>
                  <w:u w:val="single"/>
                </w:rPr>
                <w:t>Enquiry_point@pai.gov.kw</w:t>
              </w:r>
            </w:hyperlink>
          </w:p>
          <w:p w:rsidR="00CE6C29" w:rsidRPr="00CE6C29" w:rsidP="000C3B6C" w14:paraId="4DAC806F" w14:textId="77777777">
            <w:pPr>
              <w:spacing w:after="120"/>
            </w:pPr>
            <w:r w:rsidRPr="00CE6C29">
              <w:t xml:space="preserve">Website: </w:t>
            </w:r>
            <w:hyperlink r:id="rId9" w:tgtFrame="_blank" w:history="1">
              <w:r w:rsidRPr="00CE6C29">
                <w:rPr>
                  <w:color w:val="0000FF"/>
                  <w:u w:val="single"/>
                </w:rPr>
                <w:t>http://www.pai.gov.kw/</w:t>
              </w:r>
            </w:hyperlink>
          </w:p>
        </w:tc>
      </w:tr>
    </w:tbl>
    <w:p w:rsidR="00EE3A11" w:rsidRPr="002F6A28" w:rsidP="00887259" w14:paraId="2B1934D4"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2BEA2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7D20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12009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08FAD1" w14:textId="77777777">
    <w:pPr>
      <w:pStyle w:val="Header"/>
      <w:pBdr>
        <w:bottom w:val="single" w:sz="4" w:space="1" w:color="auto"/>
      </w:pBdr>
      <w:tabs>
        <w:tab w:val="clear" w:pos="4513"/>
        <w:tab w:val="clear" w:pos="9027"/>
      </w:tabs>
      <w:jc w:val="center"/>
    </w:pPr>
    <w:r w:rsidRPr="002F6A28">
      <w:t>tbtSymbol</w:t>
    </w:r>
  </w:p>
  <w:p w:rsidR="009239F7" w:rsidRPr="002F6A28" w:rsidP="009239F7" w14:paraId="798AF080" w14:textId="77777777">
    <w:pPr>
      <w:pStyle w:val="Header"/>
      <w:pBdr>
        <w:bottom w:val="single" w:sz="4" w:space="1" w:color="auto"/>
      </w:pBdr>
      <w:tabs>
        <w:tab w:val="clear" w:pos="4513"/>
        <w:tab w:val="clear" w:pos="9027"/>
      </w:tabs>
      <w:jc w:val="center"/>
    </w:pPr>
  </w:p>
  <w:p w:rsidR="009239F7" w:rsidRPr="002F6A28" w:rsidP="009239F7" w14:paraId="623950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DC493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78D94B" w14:textId="77777777">
    <w:pPr>
      <w:pStyle w:val="Header"/>
      <w:pBdr>
        <w:bottom w:val="single" w:sz="4" w:space="1" w:color="auto"/>
      </w:pBdr>
      <w:tabs>
        <w:tab w:val="clear" w:pos="4513"/>
        <w:tab w:val="clear" w:pos="9027"/>
      </w:tabs>
      <w:jc w:val="center"/>
    </w:pPr>
    <w:bookmarkStart w:id="0" w:name="spsSymbolHeader"/>
    <w:r w:rsidRPr="002F6A28">
      <w:t>G/TBT/N/</w:t>
    </w:r>
    <w:r w:rsidRPr="002F6A28">
      <w:t>KWT</w:t>
    </w:r>
    <w:r w:rsidRPr="002F6A28">
      <w:t>/766</w:t>
    </w:r>
    <w:bookmarkEnd w:id="0"/>
  </w:p>
  <w:p w:rsidR="009239F7" w:rsidRPr="002F6A28" w:rsidP="009239F7" w14:paraId="2934E139" w14:textId="77777777">
    <w:pPr>
      <w:pStyle w:val="Header"/>
      <w:pBdr>
        <w:bottom w:val="single" w:sz="4" w:space="1" w:color="auto"/>
      </w:pBdr>
      <w:tabs>
        <w:tab w:val="clear" w:pos="4513"/>
        <w:tab w:val="clear" w:pos="9027"/>
      </w:tabs>
      <w:jc w:val="center"/>
    </w:pPr>
  </w:p>
  <w:p w:rsidR="009239F7" w:rsidRPr="002F6A28" w:rsidP="009239F7" w14:paraId="6CB10C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5F362E0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58BF8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D6EF5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A89493" w14:textId="77777777">
          <w:pPr>
            <w:jc w:val="right"/>
            <w:rPr>
              <w:b/>
              <w:color w:val="FF0000"/>
              <w:szCs w:val="16"/>
            </w:rPr>
          </w:pPr>
        </w:p>
      </w:tc>
    </w:tr>
    <w:bookmarkEnd w:id="1"/>
    <w:tr w14:paraId="4149B0C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B8FFF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3FFFEB" w14:textId="77777777">
          <w:pPr>
            <w:jc w:val="right"/>
            <w:rPr>
              <w:b/>
              <w:szCs w:val="16"/>
            </w:rPr>
          </w:pPr>
        </w:p>
      </w:tc>
    </w:tr>
    <w:tr w14:paraId="2A33875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0F133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61E24E" w14:textId="77777777">
          <w:pPr>
            <w:jc w:val="right"/>
            <w:rPr>
              <w:b/>
              <w:szCs w:val="16"/>
            </w:rPr>
          </w:pPr>
          <w:bookmarkStart w:id="2" w:name="bmkSymbols"/>
          <w:r w:rsidRPr="002F6A28">
            <w:rPr>
              <w:b/>
              <w:szCs w:val="16"/>
            </w:rPr>
            <w:t>G/TBT/N/</w:t>
          </w:r>
          <w:r w:rsidRPr="002F6A28">
            <w:rPr>
              <w:b/>
              <w:szCs w:val="16"/>
            </w:rPr>
            <w:t>KWT</w:t>
          </w:r>
          <w:r w:rsidRPr="002F6A28">
            <w:rPr>
              <w:b/>
              <w:szCs w:val="16"/>
            </w:rPr>
            <w:t>/766</w:t>
          </w:r>
          <w:bookmarkEnd w:id="2"/>
        </w:p>
      </w:tc>
    </w:tr>
    <w:tr w14:paraId="78C4FA6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DB75D0" w14:textId="77777777"/>
      </w:tc>
      <w:tc>
        <w:tcPr>
          <w:tcW w:w="5448" w:type="dxa"/>
          <w:gridSpan w:val="2"/>
          <w:shd w:val="clear" w:color="auto" w:fill="FFFFFF"/>
          <w:tcMar>
            <w:left w:w="108" w:type="dxa"/>
            <w:right w:w="108" w:type="dxa"/>
          </w:tcMar>
          <w:vAlign w:val="center"/>
        </w:tcPr>
        <w:p w:rsidR="00ED54E0" w:rsidRPr="009239F7" w:rsidP="00B801E9" w14:paraId="1F436D4E" w14:textId="77777777">
          <w:pPr>
            <w:jc w:val="right"/>
            <w:rPr>
              <w:szCs w:val="16"/>
            </w:rPr>
          </w:pPr>
          <w:bookmarkStart w:id="3" w:name="spsDateDistribution"/>
          <w:bookmarkStart w:id="4" w:name="bmkDate"/>
          <w:r w:rsidRPr="009239F7">
            <w:rPr>
              <w:szCs w:val="16"/>
            </w:rPr>
            <w:t>11 August 2026</w:t>
          </w:r>
          <w:bookmarkEnd w:id="3"/>
          <w:bookmarkEnd w:id="4"/>
        </w:p>
      </w:tc>
    </w:tr>
    <w:tr w14:paraId="4D7464E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C78D60" w14:textId="77777777">
          <w:pPr>
            <w:jc w:val="left"/>
            <w:rPr>
              <w:b/>
            </w:rPr>
          </w:pPr>
          <w:bookmarkStart w:id="5" w:name="bmkSerial"/>
          <w:r>
            <w:rPr>
              <w:rFonts w:ascii="Verdana" w:eastAsia="Verdana" w:hAnsi="Verdana" w:cs="Verdana"/>
              <w:b w:val="0"/>
              <w:color w:val="FF0000"/>
              <w:sz w:val="18"/>
            </w:rPr>
            <w:t>(26-5669)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D875FD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3BF362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5504CA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498C4B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98CA3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3718443">
    <w:abstractNumId w:val="9"/>
  </w:num>
  <w:num w:numId="2" w16cid:durableId="11037129">
    <w:abstractNumId w:val="7"/>
  </w:num>
  <w:num w:numId="3" w16cid:durableId="648825677">
    <w:abstractNumId w:val="6"/>
  </w:num>
  <w:num w:numId="4" w16cid:durableId="1378892795">
    <w:abstractNumId w:val="5"/>
  </w:num>
  <w:num w:numId="5" w16cid:durableId="276760878">
    <w:abstractNumId w:val="4"/>
  </w:num>
  <w:num w:numId="6" w16cid:durableId="837234337">
    <w:abstractNumId w:val="12"/>
  </w:num>
  <w:num w:numId="7" w16cid:durableId="67845552">
    <w:abstractNumId w:val="11"/>
  </w:num>
  <w:num w:numId="8" w16cid:durableId="176383079">
    <w:abstractNumId w:val="10"/>
  </w:num>
  <w:num w:numId="9" w16cid:durableId="72703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4847799">
    <w:abstractNumId w:val="13"/>
  </w:num>
  <w:num w:numId="11" w16cid:durableId="467016705">
    <w:abstractNumId w:val="8"/>
  </w:num>
  <w:num w:numId="12" w16cid:durableId="2134860238">
    <w:abstractNumId w:val="3"/>
  </w:num>
  <w:num w:numId="13" w16cid:durableId="1037238535">
    <w:abstractNumId w:val="2"/>
  </w:num>
  <w:num w:numId="14" w16cid:durableId="40982719">
    <w:abstractNumId w:val="1"/>
  </w:num>
  <w:num w:numId="15" w16cid:durableId="58067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0E87"/>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3C49"/>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2654"/>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4908"/>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3846"/>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1521"/>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6CFD"/>
    <w:rsid w:val="00D52A9D"/>
    <w:rsid w:val="00D55AAD"/>
    <w:rsid w:val="00D70F5B"/>
    <w:rsid w:val="00D747AE"/>
    <w:rsid w:val="00D75956"/>
    <w:rsid w:val="00D9226C"/>
    <w:rsid w:val="00D92DA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DDCAD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y_point@pai.gov.kw" TargetMode="External" /><Relationship Id="rId7" Type="http://schemas.openxmlformats.org/officeDocument/2006/relationships/hyperlink" Target="http://www.pai.gov.kw" TargetMode="External" /><Relationship Id="rId8" Type="http://schemas.openxmlformats.org/officeDocument/2006/relationships/hyperlink" Target="https://members.wto.org/crnattachments/2026/TBT/KWT/26_04178_00_x.pdf" TargetMode="External" /><Relationship Id="rId9" Type="http://schemas.openxmlformats.org/officeDocument/2006/relationships/hyperlink" Target="http://www.pai.gov.k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51FAF-E7B2-4661-8548-31459C0639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2026-08-11T07:41:00Z</dcterms:created>
  <dcterms:modified xsi:type="dcterms:W3CDTF">2026-08-11T07:51:00Z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