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3F116F4D" w14:textId="77777777">
      <w:pPr>
        <w:pStyle w:val="Title"/>
        <w:rPr>
          <w:caps w:val="0"/>
          <w:kern w:val="0"/>
        </w:rPr>
      </w:pPr>
      <w:r w:rsidRPr="002F6A28">
        <w:rPr>
          <w:caps w:val="0"/>
          <w:kern w:val="0"/>
        </w:rPr>
        <w:t>NOTIFICATION</w:t>
      </w:r>
    </w:p>
    <w:p w:rsidR="009239F7" w:rsidRPr="002F6A28" w:rsidP="002F6A28" w14:paraId="1AE7AC79" w14:textId="77777777">
      <w:pPr>
        <w:jc w:val="center"/>
      </w:pPr>
      <w:r w:rsidRPr="002F6A28">
        <w:t>The following notification is being circulated in accordance with Article 10.6</w:t>
      </w:r>
    </w:p>
    <w:p w:rsidR="009239F7" w:rsidRPr="002F6A28" w:rsidP="002F6A28" w14:paraId="44D06D15"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7A60E27A" w14:textId="77777777" w:rsidTr="00DB13FE">
        <w:tblPrEx>
          <w:tblW w:w="5000" w:type="pct"/>
          <w:tblLayout w:type="fixed"/>
          <w:tblLook w:val="0000"/>
        </w:tblPrEx>
        <w:tc>
          <w:tcPr>
            <w:tcW w:w="607" w:type="dxa"/>
            <w:tcBorders>
              <w:top w:val="double" w:sz="4" w:space="0" w:color="auto"/>
            </w:tcBorders>
          </w:tcPr>
          <w:p w:rsidR="00F85C99" w:rsidRPr="002F6A28" w:rsidP="002F6A28" w14:paraId="0AF59147" w14:textId="77777777">
            <w:pPr>
              <w:spacing w:before="120" w:after="120"/>
              <w:jc w:val="left"/>
            </w:pPr>
            <w:r w:rsidRPr="002F6A28">
              <w:rPr>
                <w:b/>
              </w:rPr>
              <w:t>1.</w:t>
            </w:r>
          </w:p>
        </w:tc>
        <w:tc>
          <w:tcPr>
            <w:tcW w:w="8373" w:type="dxa"/>
            <w:tcBorders>
              <w:top w:val="double" w:sz="4" w:space="0" w:color="auto"/>
            </w:tcBorders>
          </w:tcPr>
          <w:p w:rsidR="00F85C99" w:rsidRPr="002F6A28" w:rsidP="00C805B6" w14:paraId="09D311AF" w14:textId="77777777">
            <w:pPr>
              <w:spacing w:before="120" w:after="120"/>
            </w:pPr>
            <w:r w:rsidRPr="002F6A28">
              <w:rPr>
                <w:b/>
              </w:rPr>
              <w:t>Notifying Member:</w:t>
            </w:r>
            <w:r w:rsidRPr="00C92678" w:rsidR="00EE3A11">
              <w:t xml:space="preserve"> </w:t>
            </w:r>
            <w:r w:rsidRPr="00C92678" w:rsidR="00EE3A11">
              <w:rPr>
                <w:u w:val="single"/>
              </w:rPr>
              <w:t>CHINA</w:t>
            </w:r>
          </w:p>
          <w:p w:rsidR="00F85C99" w:rsidRPr="002F6A28" w:rsidP="002F6A28" w14:paraId="015A2598"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1CE6DB8F" w14:textId="77777777" w:rsidTr="00DB13FE">
        <w:tblPrEx>
          <w:tblW w:w="5000" w:type="pct"/>
          <w:tblLayout w:type="fixed"/>
          <w:tblLook w:val="0000"/>
        </w:tblPrEx>
        <w:tc>
          <w:tcPr>
            <w:tcW w:w="607" w:type="dxa"/>
          </w:tcPr>
          <w:p w:rsidR="00F85C99" w:rsidRPr="002F6A28" w:rsidP="002F6A28" w14:paraId="71DD4D3E" w14:textId="77777777">
            <w:pPr>
              <w:spacing w:before="120" w:after="120"/>
              <w:jc w:val="left"/>
            </w:pPr>
            <w:r w:rsidRPr="002F6A28">
              <w:rPr>
                <w:b/>
              </w:rPr>
              <w:t>2.</w:t>
            </w:r>
          </w:p>
        </w:tc>
        <w:tc>
          <w:tcPr>
            <w:tcW w:w="8373" w:type="dxa"/>
          </w:tcPr>
          <w:p w:rsidR="00F85C99" w:rsidRPr="002F6A28" w:rsidP="000C3B6C" w14:paraId="51E930B1" w14:textId="77777777">
            <w:pPr>
              <w:spacing w:before="120" w:after="120"/>
            </w:pPr>
            <w:r w:rsidRPr="002F6A28">
              <w:rPr>
                <w:b/>
              </w:rPr>
              <w:t>Agency responsible:</w:t>
            </w:r>
            <w:r w:rsidRPr="00C379C8" w:rsidR="00EE3A11">
              <w:t xml:space="preserve"> </w:t>
            </w:r>
          </w:p>
          <w:p w:rsidR="00EE3A11" w:rsidRPr="00C379C8" w:rsidP="000C3B6C" w14:paraId="79FDE92A" w14:textId="77777777">
            <w:pPr>
              <w:spacing w:after="120"/>
            </w:pPr>
            <w:r w:rsidRPr="00C379C8">
              <w:t>State Administration for Market Regulation (Standardization Administration of the P.R.C.)</w:t>
            </w:r>
          </w:p>
        </w:tc>
      </w:tr>
      <w:tr w14:paraId="73A2B555" w14:textId="77777777" w:rsidTr="00DB13FE">
        <w:tblPrEx>
          <w:tblW w:w="5000" w:type="pct"/>
          <w:tblLayout w:type="fixed"/>
          <w:tblLook w:val="0000"/>
        </w:tblPrEx>
        <w:tc>
          <w:tcPr>
            <w:tcW w:w="607" w:type="dxa"/>
          </w:tcPr>
          <w:p w:rsidR="00F85C99" w:rsidRPr="002F6A28" w:rsidP="002F6A28" w14:paraId="5F81B49F" w14:textId="77777777">
            <w:pPr>
              <w:spacing w:before="120" w:after="120"/>
              <w:jc w:val="left"/>
              <w:rPr>
                <w:b/>
              </w:rPr>
            </w:pPr>
            <w:r w:rsidRPr="002F6A28">
              <w:rPr>
                <w:b/>
              </w:rPr>
              <w:t>3.</w:t>
            </w:r>
          </w:p>
        </w:tc>
        <w:tc>
          <w:tcPr>
            <w:tcW w:w="8373" w:type="dxa"/>
          </w:tcPr>
          <w:p w:rsidR="00F85C99" w:rsidRPr="0058336F" w:rsidP="002F6A28" w14:paraId="0DFB1008"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7370F8AC" w14:textId="77777777" w:rsidTr="00DB13FE">
        <w:tblPrEx>
          <w:tblW w:w="5000" w:type="pct"/>
          <w:tblLayout w:type="fixed"/>
          <w:tblLook w:val="0000"/>
        </w:tblPrEx>
        <w:tc>
          <w:tcPr>
            <w:tcW w:w="607" w:type="dxa"/>
          </w:tcPr>
          <w:p w:rsidR="00F85C99" w:rsidRPr="002F6A28" w:rsidP="002F6A28" w14:paraId="44136116" w14:textId="77777777">
            <w:pPr>
              <w:spacing w:before="120" w:after="120"/>
              <w:jc w:val="left"/>
            </w:pPr>
            <w:r w:rsidRPr="002F6A28">
              <w:rPr>
                <w:b/>
              </w:rPr>
              <w:t>4.</w:t>
            </w:r>
          </w:p>
        </w:tc>
        <w:tc>
          <w:tcPr>
            <w:tcW w:w="8373" w:type="dxa"/>
          </w:tcPr>
          <w:p w:rsidR="00F85C99" w:rsidRPr="002F6A28" w:rsidP="002F6A28" w14:paraId="36804F5A"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Bicycles (HS code(s): 8712); (ICS code(s): 43.150)</w:t>
            </w:r>
          </w:p>
        </w:tc>
      </w:tr>
      <w:tr w14:paraId="658BE717" w14:textId="77777777" w:rsidTr="00DB13FE">
        <w:tblPrEx>
          <w:tblW w:w="5000" w:type="pct"/>
          <w:tblLayout w:type="fixed"/>
          <w:tblLook w:val="0000"/>
        </w:tblPrEx>
        <w:tc>
          <w:tcPr>
            <w:tcW w:w="607" w:type="dxa"/>
          </w:tcPr>
          <w:p w:rsidR="00F85C99" w:rsidRPr="002F6A28" w:rsidP="002F6A28" w14:paraId="5000DB8A" w14:textId="77777777">
            <w:pPr>
              <w:spacing w:before="120" w:after="120"/>
              <w:jc w:val="left"/>
            </w:pPr>
            <w:r w:rsidRPr="002F6A28">
              <w:rPr>
                <w:b/>
              </w:rPr>
              <w:t>5.</w:t>
            </w:r>
          </w:p>
        </w:tc>
        <w:tc>
          <w:tcPr>
            <w:tcW w:w="8373" w:type="dxa"/>
          </w:tcPr>
          <w:p w:rsidR="00F85C99" w:rsidP="002F6A28" w14:paraId="4BF31D1E"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National Standard of the </w:t>
            </w:r>
            <w:r w:rsidRPr="00C379C8" w:rsidR="00EE3A11">
              <w:t>P.R.C.,Safety</w:t>
            </w:r>
            <w:r w:rsidRPr="00C379C8" w:rsidR="00EE3A11">
              <w:t xml:space="preserve"> requirements for Bicycles—Part2</w:t>
            </w:r>
            <w:r w:rsidRPr="00C379C8" w:rsidR="00EE3A11">
              <w:rPr>
                <w:rFonts w:ascii="MS Mincho" w:eastAsia="MS Mincho" w:hAnsi="MS Mincho" w:cs="MS Mincho"/>
              </w:rPr>
              <w:t>：</w:t>
            </w:r>
            <w:r w:rsidRPr="00C379C8" w:rsidR="00EE3A11">
              <w:t>Requirements for city and trekking, young adult, mountain and racing bicycles; (45 page(s), in Chinese)</w:t>
            </w:r>
          </w:p>
          <w:p w:rsidR="000C3B6C" w:rsidRPr="000C3B6C" w:rsidP="002F6A28" w14:paraId="48B0D586"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9D7169" w:rsidRPr="00CE6C29" w:rsidP="002F6A28" w14:paraId="42FC566A" w14:textId="77777777">
            <w:pPr>
              <w:pBdr>
                <w:top w:val="none" w:sz="0" w:space="4" w:color="auto"/>
                <w:bottom w:val="none" w:sz="0" w:space="4" w:color="auto"/>
              </w:pBdr>
              <w:spacing w:after="120"/>
              <w:rPr>
                <w:iCs/>
              </w:rPr>
            </w:pPr>
            <w:hyperlink r:id="rId6" w:tgtFrame="_blank" w:history="1">
              <w:r w:rsidRPr="00CE6C29">
                <w:rPr>
                  <w:iCs/>
                  <w:color w:val="0000FF"/>
                  <w:u w:val="single"/>
                </w:rPr>
                <w:t>https://members.wto.org/crnattachments/2026/TBT/CHN/26_04173_00_x.pdf</w:t>
              </w:r>
            </w:hyperlink>
          </w:p>
        </w:tc>
      </w:tr>
      <w:tr w14:paraId="3EA0EA72" w14:textId="77777777" w:rsidTr="00DB13FE">
        <w:tblPrEx>
          <w:tblW w:w="5000" w:type="pct"/>
          <w:tblLayout w:type="fixed"/>
          <w:tblLook w:val="0000"/>
        </w:tblPrEx>
        <w:tc>
          <w:tcPr>
            <w:tcW w:w="607" w:type="dxa"/>
          </w:tcPr>
          <w:p w:rsidR="00F85C99" w:rsidRPr="002F6A28" w:rsidP="002F6A28" w14:paraId="432D3B3E" w14:textId="77777777">
            <w:pPr>
              <w:spacing w:before="120" w:after="120"/>
              <w:jc w:val="left"/>
              <w:rPr>
                <w:b/>
              </w:rPr>
            </w:pPr>
            <w:r w:rsidRPr="002F6A28">
              <w:rPr>
                <w:b/>
              </w:rPr>
              <w:t>6.</w:t>
            </w:r>
          </w:p>
        </w:tc>
        <w:tc>
          <w:tcPr>
            <w:tcW w:w="8373" w:type="dxa"/>
          </w:tcPr>
          <w:p w:rsidR="00F85C99" w:rsidRPr="002F6A28" w:rsidP="002F6A28" w14:paraId="394683DA" w14:textId="77777777">
            <w:pPr>
              <w:spacing w:before="120" w:after="120"/>
              <w:rPr>
                <w:b/>
              </w:rPr>
            </w:pPr>
            <w:r w:rsidRPr="002F6A28">
              <w:rPr>
                <w:b/>
              </w:rPr>
              <w:t>Description of content:</w:t>
            </w:r>
            <w:r w:rsidRPr="00C379C8" w:rsidR="00FE448B">
              <w:t xml:space="preserve"> This document specifies safety and performance requirements for the design, assembly, and testing of bicycles and sub-assemblies, and lays down guidelines for manufacturers' instructions on the use and care of such bicycles.</w:t>
            </w:r>
          </w:p>
          <w:p w:rsidR="00FE448B" w:rsidRPr="00C379C8" w:rsidP="002F6A28" w14:paraId="613D233A" w14:textId="77777777">
            <w:pPr>
              <w:spacing w:before="120" w:after="120"/>
            </w:pPr>
            <w:r w:rsidRPr="00C379C8">
              <w:t>This document applies to young adult bicycles with a maximum saddle height of 635 mm or more and less than 750 mm, city and trekking bicycles, mountain bicycles, and racing bicycles within a maximum saddle height of 635 mm or more, including folding bicycles and shared bicycles (excluding locking devices).</w:t>
            </w:r>
          </w:p>
          <w:p w:rsidR="00FE448B" w:rsidRPr="00C379C8" w:rsidP="002F6A28" w14:paraId="017D4A88" w14:textId="77777777">
            <w:pPr>
              <w:spacing w:before="120" w:after="120"/>
            </w:pPr>
            <w:r w:rsidRPr="00C379C8">
              <w:t>This document does not apply to specialized types of bicycles, such as delivery bicycles, recumbent bicycles, tandems, BMX bicycles, and bicycles designed and equipped for use in severe applications such as sanctioned competition events, stunting, or aerobatic manoeuvres.</w:t>
            </w:r>
          </w:p>
        </w:tc>
      </w:tr>
      <w:tr w14:paraId="42B46891" w14:textId="77777777" w:rsidTr="00DB13FE">
        <w:tblPrEx>
          <w:tblW w:w="5000" w:type="pct"/>
          <w:tblLayout w:type="fixed"/>
          <w:tblLook w:val="0000"/>
        </w:tblPrEx>
        <w:tc>
          <w:tcPr>
            <w:tcW w:w="607" w:type="dxa"/>
          </w:tcPr>
          <w:p w:rsidR="00F85C99" w:rsidRPr="002F6A28" w:rsidP="002F6A28" w14:paraId="3E4EE33E" w14:textId="77777777">
            <w:pPr>
              <w:spacing w:before="120" w:after="120"/>
              <w:jc w:val="left"/>
              <w:rPr>
                <w:b/>
              </w:rPr>
            </w:pPr>
            <w:r w:rsidRPr="002F6A28">
              <w:rPr>
                <w:b/>
              </w:rPr>
              <w:t>7.</w:t>
            </w:r>
          </w:p>
        </w:tc>
        <w:tc>
          <w:tcPr>
            <w:tcW w:w="8373" w:type="dxa"/>
          </w:tcPr>
          <w:p w:rsidR="00F85C99" w:rsidRPr="002F6A28" w:rsidP="002F6A28" w14:paraId="73709FEE" w14:textId="77777777">
            <w:pPr>
              <w:spacing w:before="120" w:after="120"/>
              <w:rPr>
                <w:b/>
              </w:rPr>
            </w:pPr>
            <w:r w:rsidRPr="002F6A28">
              <w:rPr>
                <w:b/>
              </w:rPr>
              <w:t>Objective and rationale, including the nature of urgent problems where applicable:</w:t>
            </w:r>
            <w:r w:rsidRPr="00C379C8" w:rsidR="00EE3A11">
              <w:t xml:space="preserve"> Prevention of deceptive practices and consumer protection; Protection of human health or safety</w:t>
            </w:r>
          </w:p>
        </w:tc>
      </w:tr>
      <w:tr w14:paraId="68945799" w14:textId="77777777" w:rsidTr="00DB13FE">
        <w:tblPrEx>
          <w:tblW w:w="5000" w:type="pct"/>
          <w:tblLayout w:type="fixed"/>
          <w:tblLook w:val="0000"/>
        </w:tblPrEx>
        <w:tc>
          <w:tcPr>
            <w:tcW w:w="607" w:type="dxa"/>
          </w:tcPr>
          <w:p w:rsidR="00F85C99" w:rsidRPr="002F6A28" w:rsidP="009E75ED" w14:paraId="1E1C6D4D" w14:textId="77777777">
            <w:pPr>
              <w:spacing w:before="120" w:after="120"/>
              <w:jc w:val="left"/>
              <w:rPr>
                <w:b/>
              </w:rPr>
            </w:pPr>
            <w:r w:rsidRPr="002F6A28">
              <w:rPr>
                <w:b/>
              </w:rPr>
              <w:t>8.</w:t>
            </w:r>
          </w:p>
        </w:tc>
        <w:tc>
          <w:tcPr>
            <w:tcW w:w="8373" w:type="dxa"/>
          </w:tcPr>
          <w:p w:rsidR="000C3B6C" w:rsidRPr="00EC00D2" w:rsidP="007F13E8" w14:paraId="4399E8A8" w14:textId="77777777">
            <w:pPr>
              <w:spacing w:before="120" w:after="120"/>
              <w:rPr>
                <w:bCs/>
              </w:rPr>
            </w:pPr>
            <w:r w:rsidRPr="002F6A28">
              <w:rPr>
                <w:b/>
              </w:rPr>
              <w:t>Relevant documents:</w:t>
            </w:r>
            <w:r w:rsidRPr="002F6A28" w:rsidR="00EE3A11">
              <w:t xml:space="preserve"> </w:t>
            </w:r>
          </w:p>
          <w:p w:rsidR="00EE3A11" w:rsidRPr="002F6A28" w:rsidP="007F13E8" w14:paraId="027F4C07" w14:textId="77777777">
            <w:pPr>
              <w:spacing w:before="120" w:after="120"/>
            </w:pPr>
            <w:r w:rsidRPr="002F6A28">
              <w:t>-</w:t>
            </w:r>
          </w:p>
        </w:tc>
      </w:tr>
      <w:tr w14:paraId="64F8CB71" w14:textId="77777777" w:rsidTr="001E498D">
        <w:tblPrEx>
          <w:tblW w:w="5000" w:type="pct"/>
          <w:tblLayout w:type="fixed"/>
          <w:tblLook w:val="0000"/>
        </w:tblPrEx>
        <w:trPr>
          <w:cantSplit/>
        </w:trPr>
        <w:tc>
          <w:tcPr>
            <w:tcW w:w="607" w:type="dxa"/>
          </w:tcPr>
          <w:p w:rsidR="00EE3A11" w:rsidRPr="002F6A28" w:rsidP="002F6A28" w14:paraId="1DF16520" w14:textId="77777777">
            <w:pPr>
              <w:spacing w:before="120" w:after="120"/>
              <w:jc w:val="left"/>
              <w:rPr>
                <w:b/>
              </w:rPr>
            </w:pPr>
            <w:r w:rsidRPr="002F6A28">
              <w:rPr>
                <w:b/>
              </w:rPr>
              <w:t>9.</w:t>
            </w:r>
          </w:p>
        </w:tc>
        <w:tc>
          <w:tcPr>
            <w:tcW w:w="8373" w:type="dxa"/>
          </w:tcPr>
          <w:p w:rsidR="00EE3A11" w:rsidRPr="002F6A28" w:rsidP="008953C4" w14:paraId="50C12D41" w14:textId="77777777">
            <w:pPr>
              <w:spacing w:before="120" w:after="120"/>
            </w:pPr>
            <w:r w:rsidRPr="002F6A28">
              <w:rPr>
                <w:b/>
              </w:rPr>
              <w:t>Proposed date of adoption:</w:t>
            </w:r>
            <w:r w:rsidRPr="00C379C8">
              <w:t xml:space="preserve"> To be determined</w:t>
            </w:r>
          </w:p>
          <w:p w:rsidR="00EE3A11" w:rsidRPr="002F6A28" w:rsidP="008953C4" w14:paraId="1DF1EC09" w14:textId="77777777">
            <w:pPr>
              <w:spacing w:after="120"/>
            </w:pPr>
            <w:r w:rsidRPr="002F6A28">
              <w:rPr>
                <w:b/>
              </w:rPr>
              <w:t>Proposed date of entry into force:</w:t>
            </w:r>
            <w:r w:rsidRPr="00C379C8">
              <w:t xml:space="preserve"> 9 months after approval</w:t>
            </w:r>
          </w:p>
        </w:tc>
      </w:tr>
      <w:tr w14:paraId="7AC5E345" w14:textId="77777777" w:rsidTr="00DB13FE">
        <w:tblPrEx>
          <w:tblW w:w="5000" w:type="pct"/>
          <w:tblLayout w:type="fixed"/>
          <w:tblLook w:val="0000"/>
        </w:tblPrEx>
        <w:tc>
          <w:tcPr>
            <w:tcW w:w="607" w:type="dxa"/>
            <w:tcBorders>
              <w:bottom w:val="double" w:sz="4" w:space="0" w:color="auto"/>
            </w:tcBorders>
          </w:tcPr>
          <w:p w:rsidR="00F85C99" w:rsidRPr="002F6A28" w:rsidP="002F6A28" w14:paraId="37A19467"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4CC711E7"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0C06A6A2" w14:textId="77777777">
            <w:pPr>
              <w:spacing w:before="120" w:after="120"/>
              <w:rPr>
                <w:bCs/>
              </w:rPr>
            </w:pPr>
            <w:r w:rsidRPr="002F6A28">
              <w:rPr>
                <w:b/>
              </w:rPr>
              <w:t>Final date for comments:</w:t>
            </w:r>
            <w:r w:rsidRPr="00C379C8" w:rsidR="00EE3A11">
              <w:t xml:space="preserve"> 10 October 2026</w:t>
            </w:r>
          </w:p>
          <w:p w:rsidR="000C3B6C" w:rsidRPr="00E3324D" w:rsidP="000C3B6C" w14:paraId="763354EA"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2A4D7A76"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795FD89B" w14:textId="77777777">
            <w:r w:rsidRPr="00CE6C29">
              <w:t xml:space="preserve">WTO/TBT National Notification and Enquiry </w:t>
            </w:r>
            <w:r w:rsidRPr="00CE6C29">
              <w:t>Center</w:t>
            </w:r>
            <w:r w:rsidRPr="00CE6C29">
              <w:t xml:space="preserve"> of the People's Republic of China</w:t>
            </w:r>
          </w:p>
          <w:p w:rsidR="00CE6C29" w:rsidRPr="00CE6C29" w:rsidP="000C3B6C" w14:paraId="6D05A70B" w14:textId="77777777">
            <w:r w:rsidRPr="00CE6C29">
              <w:t>Tel</w:t>
            </w:r>
            <w:r w:rsidRPr="00CE6C29">
              <w:rPr>
                <w:rFonts w:ascii="MS Mincho" w:eastAsia="MS Mincho" w:hAnsi="MS Mincho" w:cs="MS Mincho"/>
              </w:rPr>
              <w:t>：</w:t>
            </w:r>
            <w:r w:rsidRPr="00CE6C29">
              <w:t>+86 10 57954633/ 57954642</w:t>
            </w:r>
          </w:p>
          <w:p w:rsidR="00CE6C29" w:rsidRPr="00CE6C29" w:rsidP="000C3B6C" w14:paraId="0CE65134" w14:textId="77777777">
            <w:pPr>
              <w:spacing w:after="120"/>
            </w:pPr>
            <w:r w:rsidRPr="00CE6C29">
              <w:t>E_mail</w:t>
            </w:r>
            <w:r w:rsidRPr="00CE6C29">
              <w:t xml:space="preserve">: </w:t>
            </w:r>
            <w:hyperlink r:id="rId7" w:history="1">
              <w:r w:rsidRPr="00CE6C29">
                <w:rPr>
                  <w:color w:val="0000FF"/>
                  <w:u w:val="single"/>
                </w:rPr>
                <w:t>tbt@customs.gov.cn</w:t>
              </w:r>
            </w:hyperlink>
          </w:p>
        </w:tc>
      </w:tr>
    </w:tbl>
    <w:p w:rsidR="00EE3A11" w:rsidRPr="002F6A28" w:rsidP="00887259" w14:paraId="14ACD4CA" w14:textId="77777777">
      <w:pPr>
        <w:jc w:val="center"/>
      </w:pPr>
    </w:p>
    <w:sectPr w:rsidSect="00760DB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3A7D762"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ABE02D1"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0342DFE7"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5723C9F" w14:textId="77777777">
    <w:pPr>
      <w:pStyle w:val="Header"/>
      <w:pBdr>
        <w:bottom w:val="single" w:sz="4" w:space="1" w:color="auto"/>
      </w:pBdr>
      <w:tabs>
        <w:tab w:val="clear" w:pos="4513"/>
        <w:tab w:val="clear" w:pos="9027"/>
      </w:tabs>
      <w:jc w:val="center"/>
    </w:pPr>
    <w:r w:rsidRPr="002F6A28">
      <w:t>tbtSymbol</w:t>
    </w:r>
  </w:p>
  <w:p w:rsidR="009239F7" w:rsidRPr="002F6A28" w:rsidP="009239F7" w14:paraId="4A8C86F0" w14:textId="77777777">
    <w:pPr>
      <w:pStyle w:val="Header"/>
      <w:pBdr>
        <w:bottom w:val="single" w:sz="4" w:space="1" w:color="auto"/>
      </w:pBdr>
      <w:tabs>
        <w:tab w:val="clear" w:pos="4513"/>
        <w:tab w:val="clear" w:pos="9027"/>
      </w:tabs>
      <w:jc w:val="center"/>
    </w:pPr>
  </w:p>
  <w:p w:rsidR="009239F7" w:rsidRPr="002F6A28" w:rsidP="009239F7" w14:paraId="0C21839A"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7CC25953"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E064B42" w14:textId="77777777">
    <w:pPr>
      <w:pStyle w:val="Header"/>
      <w:pBdr>
        <w:bottom w:val="single" w:sz="4" w:space="1" w:color="auto"/>
      </w:pBdr>
      <w:tabs>
        <w:tab w:val="clear" w:pos="4513"/>
        <w:tab w:val="clear" w:pos="9027"/>
      </w:tabs>
      <w:jc w:val="center"/>
    </w:pPr>
    <w:bookmarkStart w:id="0" w:name="spsSymbolHeader"/>
    <w:r w:rsidRPr="002F6A28">
      <w:t>G/TBT/N/CHN/2326</w:t>
    </w:r>
    <w:bookmarkEnd w:id="0"/>
  </w:p>
  <w:p w:rsidR="009239F7" w:rsidRPr="002F6A28" w:rsidP="009239F7" w14:paraId="2281E5AA" w14:textId="77777777">
    <w:pPr>
      <w:pStyle w:val="Header"/>
      <w:pBdr>
        <w:bottom w:val="single" w:sz="4" w:space="1" w:color="auto"/>
      </w:pBdr>
      <w:tabs>
        <w:tab w:val="clear" w:pos="4513"/>
        <w:tab w:val="clear" w:pos="9027"/>
      </w:tabs>
      <w:jc w:val="center"/>
    </w:pPr>
  </w:p>
  <w:p w:rsidR="009239F7" w:rsidRPr="002F6A28" w:rsidP="009239F7" w14:paraId="6C54778F"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7F7B89C1"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420B0D2"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214393B5"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388652BB" w14:textId="77777777">
          <w:pPr>
            <w:jc w:val="right"/>
            <w:rPr>
              <w:b/>
              <w:color w:val="FF0000"/>
              <w:szCs w:val="16"/>
            </w:rPr>
          </w:pPr>
        </w:p>
      </w:tc>
    </w:tr>
    <w:bookmarkEnd w:id="1"/>
    <w:tr w14:paraId="2BAAAF87"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452C1672"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4765E90F" w14:textId="77777777">
          <w:pPr>
            <w:jc w:val="right"/>
            <w:rPr>
              <w:b/>
              <w:szCs w:val="16"/>
            </w:rPr>
          </w:pPr>
        </w:p>
      </w:tc>
    </w:tr>
    <w:tr w14:paraId="5A710B19"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4E1CA808"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3C671A84" w14:textId="77777777">
          <w:pPr>
            <w:jc w:val="right"/>
            <w:rPr>
              <w:b/>
              <w:szCs w:val="16"/>
            </w:rPr>
          </w:pPr>
          <w:bookmarkStart w:id="2" w:name="bmkSymbols"/>
          <w:r w:rsidRPr="002F6A28">
            <w:rPr>
              <w:b/>
              <w:szCs w:val="16"/>
            </w:rPr>
            <w:t>G/TBT/N/CHN/2326</w:t>
          </w:r>
          <w:bookmarkEnd w:id="2"/>
        </w:p>
      </w:tc>
    </w:tr>
    <w:tr w14:paraId="4795DF0B"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3DC3B36C" w14:textId="77777777"/>
      </w:tc>
      <w:tc>
        <w:tcPr>
          <w:tcW w:w="5448" w:type="dxa"/>
          <w:gridSpan w:val="2"/>
          <w:shd w:val="clear" w:color="auto" w:fill="FFFFFF"/>
          <w:tcMar>
            <w:left w:w="108" w:type="dxa"/>
            <w:right w:w="108" w:type="dxa"/>
          </w:tcMar>
          <w:vAlign w:val="center"/>
        </w:tcPr>
        <w:p w:rsidR="00ED54E0" w:rsidRPr="009239F7" w:rsidP="00B801E9" w14:paraId="17C6FAF2" w14:textId="77777777">
          <w:pPr>
            <w:jc w:val="right"/>
            <w:rPr>
              <w:szCs w:val="16"/>
            </w:rPr>
          </w:pPr>
          <w:bookmarkStart w:id="3" w:name="spsDateDistribution"/>
          <w:bookmarkStart w:id="4" w:name="bmkDate"/>
          <w:r w:rsidRPr="009239F7">
            <w:rPr>
              <w:szCs w:val="16"/>
            </w:rPr>
            <w:t>11 August 2026</w:t>
          </w:r>
          <w:bookmarkEnd w:id="3"/>
          <w:bookmarkEnd w:id="4"/>
        </w:p>
      </w:tc>
    </w:tr>
    <w:tr w14:paraId="2802D528"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5B9A8DA0" w14:textId="77777777">
          <w:pPr>
            <w:jc w:val="left"/>
            <w:rPr>
              <w:b/>
            </w:rPr>
          </w:pPr>
          <w:bookmarkStart w:id="5" w:name="bmkSerial"/>
          <w:r>
            <w:rPr>
              <w:rFonts w:ascii="Verdana" w:eastAsia="Verdana" w:hAnsi="Verdana" w:cs="Verdana"/>
              <w:b w:val="0"/>
              <w:color w:val="FF0000"/>
              <w:sz w:val="18"/>
            </w:rPr>
            <w:t>(26-5665)</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53380ACA"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2075DFA7"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0FB816FB"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24565E8C"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6511C56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630746932">
    <w:abstractNumId w:val="9"/>
  </w:num>
  <w:num w:numId="2" w16cid:durableId="2140758872">
    <w:abstractNumId w:val="7"/>
  </w:num>
  <w:num w:numId="3" w16cid:durableId="1326665807">
    <w:abstractNumId w:val="6"/>
  </w:num>
  <w:num w:numId="4" w16cid:durableId="548421575">
    <w:abstractNumId w:val="5"/>
  </w:num>
  <w:num w:numId="5" w16cid:durableId="769198460">
    <w:abstractNumId w:val="4"/>
  </w:num>
  <w:num w:numId="6" w16cid:durableId="687683598">
    <w:abstractNumId w:val="12"/>
  </w:num>
  <w:num w:numId="7" w16cid:durableId="1283882503">
    <w:abstractNumId w:val="11"/>
  </w:num>
  <w:num w:numId="8" w16cid:durableId="1169558145">
    <w:abstractNumId w:val="10"/>
  </w:num>
  <w:num w:numId="9" w16cid:durableId="10254023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05183949">
    <w:abstractNumId w:val="13"/>
  </w:num>
  <w:num w:numId="11" w16cid:durableId="53550200">
    <w:abstractNumId w:val="8"/>
  </w:num>
  <w:num w:numId="12" w16cid:durableId="651450489">
    <w:abstractNumId w:val="3"/>
  </w:num>
  <w:num w:numId="13" w16cid:durableId="939676217">
    <w:abstractNumId w:val="2"/>
  </w:num>
  <w:num w:numId="14" w16cid:durableId="443308729">
    <w:abstractNumId w:val="1"/>
  </w:num>
  <w:num w:numId="15" w16cid:durableId="7230686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0E478B"/>
    <w:rsid w:val="00110D87"/>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1E498D"/>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5649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25FF"/>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3867"/>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D7169"/>
    <w:rsid w:val="009E50D5"/>
    <w:rsid w:val="009E5CED"/>
    <w:rsid w:val="009E75ED"/>
    <w:rsid w:val="009F1F2F"/>
    <w:rsid w:val="009F21A8"/>
    <w:rsid w:val="00A12DDE"/>
    <w:rsid w:val="00A31389"/>
    <w:rsid w:val="00A36D34"/>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5CE2"/>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77EFF7B"/>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CHN/26_04173_00_x.pdf" TargetMode="External" /><Relationship Id="rId7" Type="http://schemas.openxmlformats.org/officeDocument/2006/relationships/hyperlink" Target="mailto:tbt@customs.gov.cn"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1C1564-EBEF-433F-8B0A-EFAC2E36A3EB}">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396</Words>
  <Characters>2261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Rivera, Marcela</cp:lastModifiedBy>
  <cp:revision>4</cp:revision>
  <dcterms:created xsi:type="dcterms:W3CDTF">2026-08-11T07:36:00Z</dcterms:created>
  <dcterms:modified xsi:type="dcterms:W3CDTF">2026-08-11T07:45:00Z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