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E46AA69" w14:textId="77777777">
      <w:pPr>
        <w:pStyle w:val="Title"/>
        <w:rPr>
          <w:caps w:val="0"/>
          <w:kern w:val="0"/>
        </w:rPr>
      </w:pPr>
      <w:r w:rsidRPr="002F6A28">
        <w:rPr>
          <w:caps w:val="0"/>
          <w:kern w:val="0"/>
        </w:rPr>
        <w:t>NOTIFICATION</w:t>
      </w:r>
    </w:p>
    <w:p w:rsidR="009239F7" w:rsidRPr="002F6A28" w:rsidP="002F6A28" w14:paraId="5804555C" w14:textId="77777777">
      <w:pPr>
        <w:jc w:val="center"/>
      </w:pPr>
      <w:r w:rsidRPr="002F6A28">
        <w:t>The following notification is being circulated in accordance with Article 10.6</w:t>
      </w:r>
    </w:p>
    <w:p w:rsidR="009239F7" w:rsidRPr="002F6A28" w:rsidP="002F6A28" w14:paraId="394B94B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D4B5393" w14:textId="77777777" w:rsidTr="00DB13FE">
        <w:tblPrEx>
          <w:tblW w:w="5000" w:type="pct"/>
          <w:tblLayout w:type="fixed"/>
          <w:tblLook w:val="0000"/>
        </w:tblPrEx>
        <w:tc>
          <w:tcPr>
            <w:tcW w:w="607" w:type="dxa"/>
            <w:tcBorders>
              <w:top w:val="double" w:sz="4" w:space="0" w:color="auto"/>
            </w:tcBorders>
          </w:tcPr>
          <w:p w:rsidR="00F85C99" w:rsidRPr="002F6A28" w:rsidP="002F6A28" w14:paraId="2396339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444DC6D"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0C9158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7D7900D" w14:textId="77777777" w:rsidTr="00DB13FE">
        <w:tblPrEx>
          <w:tblW w:w="5000" w:type="pct"/>
          <w:tblLayout w:type="fixed"/>
          <w:tblLook w:val="0000"/>
        </w:tblPrEx>
        <w:tc>
          <w:tcPr>
            <w:tcW w:w="607" w:type="dxa"/>
          </w:tcPr>
          <w:p w:rsidR="00F85C99" w:rsidRPr="002F6A28" w:rsidP="002F6A28" w14:paraId="7DD21A85" w14:textId="77777777">
            <w:pPr>
              <w:spacing w:before="120" w:after="120"/>
              <w:jc w:val="left"/>
            </w:pPr>
            <w:r w:rsidRPr="002F6A28">
              <w:rPr>
                <w:b/>
              </w:rPr>
              <w:t>2.</w:t>
            </w:r>
          </w:p>
        </w:tc>
        <w:tc>
          <w:tcPr>
            <w:tcW w:w="8373" w:type="dxa"/>
          </w:tcPr>
          <w:p w:rsidR="00F85C99" w:rsidRPr="002F6A28" w:rsidP="000C3B6C" w14:paraId="005064B8" w14:textId="77777777">
            <w:pPr>
              <w:spacing w:before="120" w:after="120"/>
            </w:pPr>
            <w:r w:rsidRPr="002F6A28">
              <w:rPr>
                <w:b/>
              </w:rPr>
              <w:t>Agency responsible:</w:t>
            </w:r>
            <w:r w:rsidRPr="00C379C8" w:rsidR="00EE3A11">
              <w:t xml:space="preserve"> </w:t>
            </w:r>
          </w:p>
          <w:p w:rsidR="00EE3A11" w:rsidRPr="00C379C8" w:rsidP="000C3B6C" w14:paraId="273498D3" w14:textId="77777777">
            <w:pPr>
              <w:spacing w:after="120"/>
            </w:pPr>
            <w:r w:rsidRPr="00C379C8">
              <w:t>State Administration for Market Regulation (Standardization Administration of the P.R.C.)</w:t>
            </w:r>
          </w:p>
        </w:tc>
      </w:tr>
      <w:tr w14:paraId="1FDBE146" w14:textId="77777777" w:rsidTr="00DB13FE">
        <w:tblPrEx>
          <w:tblW w:w="5000" w:type="pct"/>
          <w:tblLayout w:type="fixed"/>
          <w:tblLook w:val="0000"/>
        </w:tblPrEx>
        <w:tc>
          <w:tcPr>
            <w:tcW w:w="607" w:type="dxa"/>
          </w:tcPr>
          <w:p w:rsidR="00F85C99" w:rsidRPr="002F6A28" w:rsidP="002F6A28" w14:paraId="13BE09D5" w14:textId="77777777">
            <w:pPr>
              <w:spacing w:before="120" w:after="120"/>
              <w:jc w:val="left"/>
              <w:rPr>
                <w:b/>
              </w:rPr>
            </w:pPr>
            <w:r w:rsidRPr="002F6A28">
              <w:rPr>
                <w:b/>
              </w:rPr>
              <w:t>3.</w:t>
            </w:r>
          </w:p>
        </w:tc>
        <w:tc>
          <w:tcPr>
            <w:tcW w:w="8373" w:type="dxa"/>
          </w:tcPr>
          <w:p w:rsidR="00F85C99" w:rsidRPr="0058336F" w:rsidP="002F6A28" w14:paraId="7C8BF25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59F3998" w14:textId="77777777" w:rsidTr="00DB13FE">
        <w:tblPrEx>
          <w:tblW w:w="5000" w:type="pct"/>
          <w:tblLayout w:type="fixed"/>
          <w:tblLook w:val="0000"/>
        </w:tblPrEx>
        <w:tc>
          <w:tcPr>
            <w:tcW w:w="607" w:type="dxa"/>
          </w:tcPr>
          <w:p w:rsidR="00F85C99" w:rsidRPr="002F6A28" w:rsidP="002F6A28" w14:paraId="515DF7CC" w14:textId="77777777">
            <w:pPr>
              <w:spacing w:before="120" w:after="120"/>
              <w:jc w:val="left"/>
            </w:pPr>
            <w:r w:rsidRPr="002F6A28">
              <w:rPr>
                <w:b/>
              </w:rPr>
              <w:t>4.</w:t>
            </w:r>
          </w:p>
        </w:tc>
        <w:tc>
          <w:tcPr>
            <w:tcW w:w="8373" w:type="dxa"/>
          </w:tcPr>
          <w:p w:rsidR="00F85C99" w:rsidRPr="002F6A28" w:rsidP="002F6A28" w14:paraId="1CF81DE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Common portland cement and other cements and cementitious materials designated for the application of this standard (HS code(s): 252329); (ICS code(s): 91.100.10)</w:t>
            </w:r>
          </w:p>
        </w:tc>
      </w:tr>
      <w:tr w14:paraId="416ADD2D" w14:textId="77777777" w:rsidTr="00DB13FE">
        <w:tblPrEx>
          <w:tblW w:w="5000" w:type="pct"/>
          <w:tblLayout w:type="fixed"/>
          <w:tblLook w:val="0000"/>
        </w:tblPrEx>
        <w:tc>
          <w:tcPr>
            <w:tcW w:w="607" w:type="dxa"/>
          </w:tcPr>
          <w:p w:rsidR="00F85C99" w:rsidRPr="002F6A28" w:rsidP="002F6A28" w14:paraId="78717BE5" w14:textId="77777777">
            <w:pPr>
              <w:spacing w:before="120" w:after="120"/>
              <w:jc w:val="left"/>
            </w:pPr>
            <w:r w:rsidRPr="002F6A28">
              <w:rPr>
                <w:b/>
              </w:rPr>
              <w:t>5.</w:t>
            </w:r>
          </w:p>
        </w:tc>
        <w:tc>
          <w:tcPr>
            <w:tcW w:w="8373" w:type="dxa"/>
          </w:tcPr>
          <w:p w:rsidR="00F85C99" w:rsidP="002F6A28" w14:paraId="34AAEDD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Limit of the water-soluble chromium</w:t>
            </w:r>
            <w:r w:rsidRPr="00C379C8" w:rsidR="00EE3A11">
              <w:rPr>
                <w:rFonts w:ascii="MS Mincho" w:eastAsia="MS Mincho" w:hAnsi="MS Mincho" w:cs="MS Mincho"/>
              </w:rPr>
              <w:t>（</w:t>
            </w:r>
            <w:r w:rsidRPr="00C379C8" w:rsidR="00EE3A11">
              <w:rPr>
                <w:rFonts w:ascii="MS UI Gothic" w:eastAsia="MS UI Gothic" w:hAnsi="MS UI Gothic" w:cs="MS UI Gothic"/>
              </w:rPr>
              <w:t>Ⅵ</w:t>
            </w:r>
            <w:r w:rsidRPr="00C379C8" w:rsidR="00EE3A11">
              <w:rPr>
                <w:rFonts w:ascii="MS Mincho" w:eastAsia="MS Mincho" w:hAnsi="MS Mincho" w:cs="MS Mincho"/>
              </w:rPr>
              <w:t>）</w:t>
            </w:r>
            <w:r w:rsidRPr="00C379C8" w:rsidR="00EE3A11">
              <w:t>content for cement; (16 page(s), in Chinese)</w:t>
            </w:r>
          </w:p>
          <w:p w:rsidR="000C3B6C" w:rsidRPr="000C3B6C" w:rsidP="002F6A28" w14:paraId="1C72148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E2ADB" w:rsidRPr="00CE6C29" w:rsidP="002F6A28" w14:paraId="5F89B829"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https://members.wto.org/crnattachments/2026/TBT/CHN/26_04172_00_x.pdf</w:t>
              </w:r>
            </w:hyperlink>
          </w:p>
        </w:tc>
      </w:tr>
      <w:tr w14:paraId="147B9BEC" w14:textId="77777777" w:rsidTr="00DB13FE">
        <w:tblPrEx>
          <w:tblW w:w="5000" w:type="pct"/>
          <w:tblLayout w:type="fixed"/>
          <w:tblLook w:val="0000"/>
        </w:tblPrEx>
        <w:tc>
          <w:tcPr>
            <w:tcW w:w="607" w:type="dxa"/>
          </w:tcPr>
          <w:p w:rsidR="00F85C99" w:rsidRPr="002F6A28" w:rsidP="002F6A28" w14:paraId="3BB3F0D9" w14:textId="77777777">
            <w:pPr>
              <w:spacing w:before="120" w:after="120"/>
              <w:jc w:val="left"/>
              <w:rPr>
                <w:b/>
              </w:rPr>
            </w:pPr>
            <w:r w:rsidRPr="002F6A28">
              <w:rPr>
                <w:b/>
              </w:rPr>
              <w:t>6.</w:t>
            </w:r>
          </w:p>
        </w:tc>
        <w:tc>
          <w:tcPr>
            <w:tcW w:w="8373" w:type="dxa"/>
          </w:tcPr>
          <w:p w:rsidR="00F85C99" w:rsidRPr="002F6A28" w:rsidP="002F6A28" w14:paraId="012B8516" w14:textId="77777777">
            <w:pPr>
              <w:spacing w:before="120" w:after="120"/>
              <w:rPr>
                <w:b/>
              </w:rPr>
            </w:pPr>
            <w:r w:rsidRPr="002F6A28">
              <w:rPr>
                <w:b/>
              </w:rPr>
              <w:t>Description of content:</w:t>
            </w:r>
            <w:r w:rsidRPr="00C379C8" w:rsidR="00FE448B">
              <w:t xml:space="preserve"> This document specifies the limit value and test methods for water-soluble chromium(VI) in common Portland cement. The test methods include the diphenylcarbazide spectrophotometric method (reference method) and the inductively coupled plasma atomic emission spectrometry (alternative method). In case of dispute, the reference method shall prevail.</w:t>
            </w:r>
          </w:p>
          <w:p w:rsidR="00FE448B" w:rsidRPr="00C379C8" w:rsidP="002F6A28" w14:paraId="7D9D3EB5" w14:textId="77777777">
            <w:pPr>
              <w:spacing w:before="120" w:after="120"/>
            </w:pPr>
            <w:r w:rsidRPr="00C379C8">
              <w:t>This document applies to common portland cement.</w:t>
            </w:r>
          </w:p>
        </w:tc>
      </w:tr>
      <w:tr w14:paraId="25DE0345" w14:textId="77777777" w:rsidTr="00DB13FE">
        <w:tblPrEx>
          <w:tblW w:w="5000" w:type="pct"/>
          <w:tblLayout w:type="fixed"/>
          <w:tblLook w:val="0000"/>
        </w:tblPrEx>
        <w:tc>
          <w:tcPr>
            <w:tcW w:w="607" w:type="dxa"/>
          </w:tcPr>
          <w:p w:rsidR="00F85C99" w:rsidRPr="002F6A28" w:rsidP="002F6A28" w14:paraId="6519569E" w14:textId="77777777">
            <w:pPr>
              <w:spacing w:before="120" w:after="120"/>
              <w:jc w:val="left"/>
              <w:rPr>
                <w:b/>
              </w:rPr>
            </w:pPr>
            <w:r w:rsidRPr="002F6A28">
              <w:rPr>
                <w:b/>
              </w:rPr>
              <w:t>7.</w:t>
            </w:r>
          </w:p>
        </w:tc>
        <w:tc>
          <w:tcPr>
            <w:tcW w:w="8373" w:type="dxa"/>
          </w:tcPr>
          <w:p w:rsidR="00F85C99" w:rsidRPr="002F6A28" w:rsidP="002F6A28" w14:paraId="181CD9D8" w14:textId="77777777">
            <w:pPr>
              <w:spacing w:before="120" w:after="120"/>
              <w:rPr>
                <w:b/>
              </w:rPr>
            </w:pPr>
            <w:r w:rsidRPr="002F6A28">
              <w:rPr>
                <w:b/>
              </w:rPr>
              <w:t>Objective and rationale, including the nature of urgent problems where applicable:</w:t>
            </w:r>
            <w:r w:rsidRPr="00C379C8" w:rsidR="00EE3A11">
              <w:t xml:space="preserve"> Protection of the environment; Quality requirements</w:t>
            </w:r>
          </w:p>
        </w:tc>
      </w:tr>
      <w:tr w14:paraId="232739C0" w14:textId="77777777" w:rsidTr="00DB13FE">
        <w:tblPrEx>
          <w:tblW w:w="5000" w:type="pct"/>
          <w:tblLayout w:type="fixed"/>
          <w:tblLook w:val="0000"/>
        </w:tblPrEx>
        <w:tc>
          <w:tcPr>
            <w:tcW w:w="607" w:type="dxa"/>
          </w:tcPr>
          <w:p w:rsidR="00F85C99" w:rsidRPr="002F6A28" w:rsidP="009E75ED" w14:paraId="513032B3" w14:textId="77777777">
            <w:pPr>
              <w:spacing w:before="120" w:after="120"/>
              <w:jc w:val="left"/>
              <w:rPr>
                <w:b/>
              </w:rPr>
            </w:pPr>
            <w:r w:rsidRPr="002F6A28">
              <w:rPr>
                <w:b/>
              </w:rPr>
              <w:t>8.</w:t>
            </w:r>
          </w:p>
        </w:tc>
        <w:tc>
          <w:tcPr>
            <w:tcW w:w="8373" w:type="dxa"/>
          </w:tcPr>
          <w:p w:rsidR="000C3B6C" w:rsidRPr="00EC00D2" w:rsidP="007F13E8" w14:paraId="4115E58D" w14:textId="77777777">
            <w:pPr>
              <w:spacing w:before="120" w:after="120"/>
              <w:rPr>
                <w:bCs/>
              </w:rPr>
            </w:pPr>
            <w:r w:rsidRPr="002F6A28">
              <w:rPr>
                <w:b/>
              </w:rPr>
              <w:t>Relevant documents:</w:t>
            </w:r>
            <w:r w:rsidRPr="002F6A28" w:rsidR="00EE3A11">
              <w:t xml:space="preserve"> </w:t>
            </w:r>
          </w:p>
          <w:p w:rsidR="00EE3A11" w:rsidRPr="002F6A28" w:rsidP="007F13E8" w14:paraId="00143AFA" w14:textId="77777777">
            <w:pPr>
              <w:spacing w:before="120" w:after="120"/>
            </w:pPr>
            <w:r w:rsidRPr="002F6A28">
              <w:t>-</w:t>
            </w:r>
          </w:p>
        </w:tc>
      </w:tr>
      <w:tr w14:paraId="70D1CA4C" w14:textId="77777777" w:rsidTr="00DB13FE">
        <w:tblPrEx>
          <w:tblW w:w="5000" w:type="pct"/>
          <w:tblLayout w:type="fixed"/>
          <w:tblLook w:val="0000"/>
        </w:tblPrEx>
        <w:tc>
          <w:tcPr>
            <w:tcW w:w="607" w:type="dxa"/>
          </w:tcPr>
          <w:p w:rsidR="00EE3A11" w:rsidRPr="002F6A28" w:rsidP="002F6A28" w14:paraId="32DF45AE" w14:textId="77777777">
            <w:pPr>
              <w:spacing w:before="120" w:after="120"/>
              <w:jc w:val="left"/>
              <w:rPr>
                <w:b/>
              </w:rPr>
            </w:pPr>
            <w:r w:rsidRPr="002F6A28">
              <w:rPr>
                <w:b/>
              </w:rPr>
              <w:t>9.</w:t>
            </w:r>
          </w:p>
        </w:tc>
        <w:tc>
          <w:tcPr>
            <w:tcW w:w="8373" w:type="dxa"/>
          </w:tcPr>
          <w:p w:rsidR="00EE3A11" w:rsidRPr="002F6A28" w:rsidP="008953C4" w14:paraId="3A80FDE7" w14:textId="77777777">
            <w:pPr>
              <w:spacing w:before="120" w:after="120"/>
            </w:pPr>
            <w:r w:rsidRPr="002F6A28">
              <w:rPr>
                <w:b/>
              </w:rPr>
              <w:t>Proposed date of adoption:</w:t>
            </w:r>
            <w:r w:rsidRPr="00C379C8">
              <w:t xml:space="preserve"> To be determined</w:t>
            </w:r>
          </w:p>
          <w:p w:rsidR="00EE3A11" w:rsidRPr="002F6A28" w:rsidP="008953C4" w14:paraId="01994AA8" w14:textId="77777777">
            <w:pPr>
              <w:spacing w:after="120"/>
            </w:pPr>
            <w:r w:rsidRPr="002F6A28">
              <w:rPr>
                <w:b/>
              </w:rPr>
              <w:t>Proposed date of entry into force:</w:t>
            </w:r>
            <w:r w:rsidRPr="00C379C8">
              <w:t xml:space="preserve"> To be determined</w:t>
            </w:r>
          </w:p>
        </w:tc>
      </w:tr>
      <w:tr w14:paraId="261CFFCC" w14:textId="77777777" w:rsidTr="00930FD4">
        <w:tblPrEx>
          <w:tblW w:w="5000" w:type="pct"/>
          <w:tblLayout w:type="fixed"/>
          <w:tblLook w:val="0000"/>
        </w:tblPrEx>
        <w:trPr>
          <w:cantSplit/>
        </w:trPr>
        <w:tc>
          <w:tcPr>
            <w:tcW w:w="607" w:type="dxa"/>
            <w:tcBorders>
              <w:bottom w:val="double" w:sz="4" w:space="0" w:color="auto"/>
            </w:tcBorders>
          </w:tcPr>
          <w:p w:rsidR="00F85C99" w:rsidRPr="002F6A28" w:rsidP="002F6A28" w14:paraId="3B4AB97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CB94F1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C1CD950" w14:textId="77777777">
            <w:pPr>
              <w:spacing w:before="120" w:after="120"/>
              <w:rPr>
                <w:bCs/>
              </w:rPr>
            </w:pPr>
            <w:r w:rsidRPr="002F6A28">
              <w:rPr>
                <w:b/>
              </w:rPr>
              <w:t>Final date for comments:</w:t>
            </w:r>
            <w:r w:rsidRPr="00C379C8" w:rsidR="00EE3A11">
              <w:t xml:space="preserve"> 10 October 2026</w:t>
            </w:r>
          </w:p>
          <w:p w:rsidR="000C3B6C" w:rsidRPr="00E3324D" w:rsidP="000C3B6C" w14:paraId="69C99A5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633ECD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11245D4" w14:textId="77777777">
            <w:r w:rsidRPr="00CE6C29">
              <w:t>WTO/TBT National Notification and Enquiry Center of the People's Republic of China</w:t>
            </w:r>
          </w:p>
          <w:p w:rsidR="00CE6C29" w:rsidRPr="00CE6C29" w:rsidP="000C3B6C" w14:paraId="750DBFBD" w14:textId="77777777">
            <w:r w:rsidRPr="00CE6C29">
              <w:t>Tel</w:t>
            </w:r>
            <w:r w:rsidRPr="00CE6C29">
              <w:rPr>
                <w:rFonts w:ascii="MS Mincho" w:eastAsia="MS Mincho" w:hAnsi="MS Mincho" w:cs="MS Mincho"/>
              </w:rPr>
              <w:t>：</w:t>
            </w:r>
            <w:r w:rsidRPr="00CE6C29">
              <w:t>+86 10 57954633/ 57954642</w:t>
            </w:r>
          </w:p>
          <w:p w:rsidR="00CE6C29" w:rsidRPr="00CE6C29" w:rsidP="000C3B6C" w14:paraId="2B819AD1"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418DED9B"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E5013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92450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7B8C58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67A788" w14:textId="77777777">
    <w:pPr>
      <w:pStyle w:val="Header"/>
      <w:pBdr>
        <w:bottom w:val="single" w:sz="4" w:space="1" w:color="auto"/>
      </w:pBdr>
      <w:tabs>
        <w:tab w:val="clear" w:pos="4513"/>
        <w:tab w:val="clear" w:pos="9027"/>
      </w:tabs>
      <w:jc w:val="center"/>
    </w:pPr>
    <w:r w:rsidRPr="002F6A28">
      <w:t>tbtSymbol</w:t>
    </w:r>
  </w:p>
  <w:p w:rsidR="009239F7" w:rsidRPr="002F6A28" w:rsidP="009239F7" w14:paraId="5E92F561" w14:textId="77777777">
    <w:pPr>
      <w:pStyle w:val="Header"/>
      <w:pBdr>
        <w:bottom w:val="single" w:sz="4" w:space="1" w:color="auto"/>
      </w:pBdr>
      <w:tabs>
        <w:tab w:val="clear" w:pos="4513"/>
        <w:tab w:val="clear" w:pos="9027"/>
      </w:tabs>
      <w:jc w:val="center"/>
    </w:pPr>
  </w:p>
  <w:p w:rsidR="009239F7" w:rsidRPr="002F6A28" w:rsidP="009239F7" w14:paraId="46DC768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2BB452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7BE1DE" w14:textId="77777777">
    <w:pPr>
      <w:pStyle w:val="Header"/>
      <w:pBdr>
        <w:bottom w:val="single" w:sz="4" w:space="1" w:color="auto"/>
      </w:pBdr>
      <w:tabs>
        <w:tab w:val="clear" w:pos="4513"/>
        <w:tab w:val="clear" w:pos="9027"/>
      </w:tabs>
      <w:jc w:val="center"/>
    </w:pPr>
    <w:bookmarkStart w:id="0" w:name="spsSymbolHeader"/>
    <w:r w:rsidRPr="002F6A28">
      <w:t>G/TBT/N/CHN/2325</w:t>
    </w:r>
    <w:bookmarkEnd w:id="0"/>
  </w:p>
  <w:p w:rsidR="009239F7" w:rsidRPr="002F6A28" w:rsidP="009239F7" w14:paraId="719503CC" w14:textId="77777777">
    <w:pPr>
      <w:pStyle w:val="Header"/>
      <w:pBdr>
        <w:bottom w:val="single" w:sz="4" w:space="1" w:color="auto"/>
      </w:pBdr>
      <w:tabs>
        <w:tab w:val="clear" w:pos="4513"/>
        <w:tab w:val="clear" w:pos="9027"/>
      </w:tabs>
      <w:jc w:val="center"/>
    </w:pPr>
  </w:p>
  <w:p w:rsidR="009239F7" w:rsidRPr="002F6A28" w:rsidP="009239F7" w14:paraId="7CBF969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D00942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72649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914E54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1ABC35C" w14:textId="77777777">
          <w:pPr>
            <w:jc w:val="right"/>
            <w:rPr>
              <w:b/>
              <w:color w:val="FF0000"/>
              <w:szCs w:val="16"/>
            </w:rPr>
          </w:pPr>
        </w:p>
      </w:tc>
    </w:tr>
    <w:bookmarkEnd w:id="1"/>
    <w:tr w14:paraId="21006C5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08A736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A797813" w14:textId="77777777">
          <w:pPr>
            <w:jc w:val="right"/>
            <w:rPr>
              <w:b/>
              <w:szCs w:val="16"/>
            </w:rPr>
          </w:pPr>
        </w:p>
      </w:tc>
    </w:tr>
    <w:tr w14:paraId="6BFFE60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847F2D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B3BB0F0" w14:textId="77777777">
          <w:pPr>
            <w:jc w:val="right"/>
            <w:rPr>
              <w:b/>
              <w:szCs w:val="16"/>
            </w:rPr>
          </w:pPr>
          <w:bookmarkStart w:id="2" w:name="bmkSymbols"/>
          <w:r w:rsidRPr="002F6A28">
            <w:rPr>
              <w:b/>
              <w:szCs w:val="16"/>
            </w:rPr>
            <w:t>G/TBT/N/CHN/2325</w:t>
          </w:r>
          <w:bookmarkEnd w:id="2"/>
        </w:p>
      </w:tc>
    </w:tr>
    <w:tr w14:paraId="794A86A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328FB67" w14:textId="77777777"/>
      </w:tc>
      <w:tc>
        <w:tcPr>
          <w:tcW w:w="5448" w:type="dxa"/>
          <w:gridSpan w:val="2"/>
          <w:shd w:val="clear" w:color="auto" w:fill="FFFFFF"/>
          <w:tcMar>
            <w:left w:w="108" w:type="dxa"/>
            <w:right w:w="108" w:type="dxa"/>
          </w:tcMar>
          <w:vAlign w:val="center"/>
        </w:tcPr>
        <w:p w:rsidR="00ED54E0" w:rsidRPr="009239F7" w:rsidP="00B801E9" w14:paraId="66417C4D" w14:textId="77777777">
          <w:pPr>
            <w:jc w:val="right"/>
            <w:rPr>
              <w:szCs w:val="16"/>
            </w:rPr>
          </w:pPr>
          <w:bookmarkStart w:id="3" w:name="spsDateDistribution"/>
          <w:bookmarkStart w:id="4" w:name="bmkDate"/>
          <w:r w:rsidRPr="009239F7">
            <w:rPr>
              <w:szCs w:val="16"/>
            </w:rPr>
            <w:t>11 August 2026</w:t>
          </w:r>
          <w:bookmarkEnd w:id="3"/>
          <w:bookmarkEnd w:id="4"/>
        </w:p>
      </w:tc>
    </w:tr>
    <w:tr w14:paraId="325A586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B1D08CA" w14:textId="77777777">
          <w:pPr>
            <w:jc w:val="left"/>
            <w:rPr>
              <w:b/>
            </w:rPr>
          </w:pPr>
          <w:bookmarkStart w:id="5" w:name="bmkSerial"/>
          <w:r>
            <w:rPr>
              <w:rFonts w:ascii="Verdana" w:eastAsia="Verdana" w:hAnsi="Verdana" w:cs="Verdana"/>
              <w:b w:val="0"/>
              <w:color w:val="FF0000"/>
              <w:sz w:val="18"/>
            </w:rPr>
            <w:t>(26-5663)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3E70FE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05ABA0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EFD48F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E43F3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39FD1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9151890">
    <w:abstractNumId w:val="9"/>
  </w:num>
  <w:num w:numId="2" w16cid:durableId="713385833">
    <w:abstractNumId w:val="7"/>
  </w:num>
  <w:num w:numId="3" w16cid:durableId="403142552">
    <w:abstractNumId w:val="6"/>
  </w:num>
  <w:num w:numId="4" w16cid:durableId="976882151">
    <w:abstractNumId w:val="5"/>
  </w:num>
  <w:num w:numId="5" w16cid:durableId="1193880511">
    <w:abstractNumId w:val="4"/>
  </w:num>
  <w:num w:numId="6" w16cid:durableId="1299603556">
    <w:abstractNumId w:val="12"/>
  </w:num>
  <w:num w:numId="7" w16cid:durableId="926841809">
    <w:abstractNumId w:val="11"/>
  </w:num>
  <w:num w:numId="8" w16cid:durableId="246427412">
    <w:abstractNumId w:val="10"/>
  </w:num>
  <w:num w:numId="9" w16cid:durableId="11925704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4715770">
    <w:abstractNumId w:val="13"/>
  </w:num>
  <w:num w:numId="11" w16cid:durableId="1888491407">
    <w:abstractNumId w:val="8"/>
  </w:num>
  <w:num w:numId="12" w16cid:durableId="1658462788">
    <w:abstractNumId w:val="3"/>
  </w:num>
  <w:num w:numId="13" w16cid:durableId="1983391291">
    <w:abstractNumId w:val="2"/>
  </w:num>
  <w:num w:numId="14" w16cid:durableId="1157962795">
    <w:abstractNumId w:val="1"/>
  </w:num>
  <w:num w:numId="15" w16cid:durableId="929124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6783"/>
    <w:rsid w:val="001E291F"/>
    <w:rsid w:val="00204CC3"/>
    <w:rsid w:val="00214E54"/>
    <w:rsid w:val="00233408"/>
    <w:rsid w:val="00244B7F"/>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371E8"/>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2ADB"/>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0FD4"/>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3112A"/>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5C9B"/>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3939"/>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A1709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172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9A60A-7D1F-4861-9D0B-8EBE8B47C47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2026-08-11T07:35:00Z</dcterms:created>
  <dcterms:modified xsi:type="dcterms:W3CDTF">2026-08-11T07:44:00Z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