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35F4DCC4" w14:textId="77777777">
      <w:pPr>
        <w:pStyle w:val="Title"/>
        <w:rPr>
          <w:caps w:val="0"/>
          <w:kern w:val="0"/>
        </w:rPr>
      </w:pPr>
      <w:r w:rsidRPr="003A3E55">
        <w:rPr>
          <w:caps w:val="0"/>
          <w:kern w:val="0"/>
        </w:rPr>
        <w:t>NOTIFICACIÓN</w:t>
      </w:r>
    </w:p>
    <w:p w:rsidR="00B531D9" w:rsidRPr="003A3E55" w:rsidP="003A3E55" w14:paraId="0DC62053" w14:textId="77777777">
      <w:pPr>
        <w:jc w:val="center"/>
      </w:pPr>
      <w:r w:rsidRPr="003A3E55">
        <w:t>Se da traslado de la notificación siguiente de conformidad con el artículo 10.6.</w:t>
      </w:r>
    </w:p>
    <w:p w:rsidR="00B531D9" w:rsidRPr="003A3E55" w:rsidP="003A3E55" w14:paraId="04D2D0D2"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484FDD15" w14:textId="77777777" w:rsidTr="000F6A25">
        <w:tblPrEx>
          <w:tblW w:w="5000" w:type="pct"/>
          <w:tblLayout w:type="fixed"/>
          <w:tblLook w:val="0000"/>
        </w:tblPrEx>
        <w:tc>
          <w:tcPr>
            <w:tcW w:w="695" w:type="dxa"/>
            <w:tcBorders>
              <w:top w:val="double" w:sz="4" w:space="0" w:color="auto"/>
            </w:tcBorders>
          </w:tcPr>
          <w:p w:rsidR="00A52F73" w:rsidRPr="003A3E55" w:rsidP="003A3E55" w14:paraId="26A1B267" w14:textId="77777777">
            <w:pPr>
              <w:spacing w:before="120" w:after="120"/>
              <w:rPr>
                <w:b/>
              </w:rPr>
            </w:pPr>
            <w:r w:rsidRPr="003A3E55">
              <w:rPr>
                <w:b/>
              </w:rPr>
              <w:t>1.</w:t>
            </w:r>
          </w:p>
        </w:tc>
        <w:tc>
          <w:tcPr>
            <w:tcW w:w="8285" w:type="dxa"/>
            <w:tcBorders>
              <w:top w:val="double" w:sz="4" w:space="0" w:color="auto"/>
            </w:tcBorders>
          </w:tcPr>
          <w:p w:rsidR="00A52F73" w:rsidRPr="003A3E55" w:rsidP="00946686" w14:paraId="2445D00B" w14:textId="77777777">
            <w:pPr>
              <w:spacing w:before="120" w:after="120"/>
            </w:pPr>
            <w:r w:rsidRPr="003A3E55">
              <w:rPr>
                <w:b/>
              </w:rPr>
              <w:t>Miembro que notifica:</w:t>
            </w:r>
            <w:r w:rsidRPr="006A63E9" w:rsidR="00AF251E">
              <w:t xml:space="preserve"> </w:t>
            </w:r>
            <w:r w:rsidRPr="006A63E9" w:rsidR="00AF251E">
              <w:rPr>
                <w:u w:val="single"/>
              </w:rPr>
              <w:t>CHILE</w:t>
            </w:r>
          </w:p>
          <w:p w:rsidR="00A52F73" w:rsidRPr="003A3E55" w:rsidP="003A3E55" w14:paraId="254AF96F" w14:textId="77777777">
            <w:pPr>
              <w:spacing w:after="120"/>
            </w:pPr>
            <w:r w:rsidRPr="003A3E55">
              <w:rPr>
                <w:b/>
              </w:rPr>
              <w:t>Si procede, nombre del gobierno local de que se trate (artículos 3.2 y 7.2):</w:t>
            </w:r>
            <w:r w:rsidRPr="006A63E9" w:rsidR="00AF251E">
              <w:t xml:space="preserve"> </w:t>
            </w:r>
          </w:p>
        </w:tc>
      </w:tr>
      <w:tr w14:paraId="0D7EA119" w14:textId="77777777" w:rsidTr="000F6A25">
        <w:tblPrEx>
          <w:tblW w:w="5000" w:type="pct"/>
          <w:tblLayout w:type="fixed"/>
          <w:tblLook w:val="0000"/>
        </w:tblPrEx>
        <w:tc>
          <w:tcPr>
            <w:tcW w:w="695" w:type="dxa"/>
          </w:tcPr>
          <w:p w:rsidR="00A52F73" w:rsidRPr="003A3E55" w:rsidP="003A3E55" w14:paraId="3AE14C97" w14:textId="77777777">
            <w:pPr>
              <w:spacing w:before="120" w:after="120"/>
              <w:rPr>
                <w:b/>
              </w:rPr>
            </w:pPr>
            <w:r w:rsidRPr="003A3E55">
              <w:rPr>
                <w:b/>
              </w:rPr>
              <w:t>2.</w:t>
            </w:r>
          </w:p>
        </w:tc>
        <w:tc>
          <w:tcPr>
            <w:tcW w:w="8285" w:type="dxa"/>
          </w:tcPr>
          <w:p w:rsidR="00A52F73" w:rsidRPr="003A3E55" w:rsidP="00C94F02" w14:paraId="70440E26" w14:textId="77777777">
            <w:pPr>
              <w:spacing w:before="120" w:after="120"/>
            </w:pPr>
            <w:r w:rsidRPr="003A3E55">
              <w:rPr>
                <w:b/>
              </w:rPr>
              <w:t>Organismo responsable:</w:t>
            </w:r>
            <w:r w:rsidRPr="003A3E55" w:rsidR="00AF251E">
              <w:t xml:space="preserve"> </w:t>
            </w:r>
          </w:p>
          <w:p w:rsidR="00AF251E" w:rsidRPr="003A3E55" w:rsidP="00C94F02" w14:paraId="7DDFCB13" w14:textId="77777777">
            <w:pPr>
              <w:spacing w:after="120"/>
            </w:pPr>
            <w:r w:rsidRPr="003A3E55">
              <w:t>Ministerio de Salud (</w:t>
            </w:r>
            <w:r w:rsidRPr="003A3E55">
              <w:t>MINSAL</w:t>
            </w:r>
            <w:r w:rsidRPr="003A3E55">
              <w:t>)</w:t>
            </w:r>
          </w:p>
        </w:tc>
      </w:tr>
      <w:tr w14:paraId="1CC84E5A" w14:textId="77777777" w:rsidTr="000F6A25">
        <w:tblPrEx>
          <w:tblW w:w="5000" w:type="pct"/>
          <w:tblLayout w:type="fixed"/>
          <w:tblLook w:val="0000"/>
        </w:tblPrEx>
        <w:tc>
          <w:tcPr>
            <w:tcW w:w="695" w:type="dxa"/>
          </w:tcPr>
          <w:p w:rsidR="00A52F73" w:rsidRPr="003A3E55" w:rsidP="003A3E55" w14:paraId="4DF70609" w14:textId="77777777">
            <w:pPr>
              <w:spacing w:before="120" w:after="120"/>
              <w:rPr>
                <w:b/>
              </w:rPr>
            </w:pPr>
            <w:r w:rsidRPr="003A3E55">
              <w:rPr>
                <w:b/>
              </w:rPr>
              <w:t>3.</w:t>
            </w:r>
          </w:p>
        </w:tc>
        <w:tc>
          <w:tcPr>
            <w:tcW w:w="8285" w:type="dxa"/>
          </w:tcPr>
          <w:p w:rsidR="00A52F73" w:rsidRPr="003A3E55" w:rsidP="003A3E55" w14:paraId="18AF6BD3" w14:textId="77777777">
            <w:pPr>
              <w:spacing w:before="120" w:after="120"/>
            </w:pPr>
            <w:r w:rsidRPr="003A3E55">
              <w:rPr>
                <w:b/>
              </w:rPr>
              <w:t>Notificación hecha en virtud del artículo 2.9.2 [X], 2.10.1 [ ], 5.6.2 [ ],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5CED2852" w14:textId="77777777" w:rsidTr="000F6A25">
        <w:tblPrEx>
          <w:tblW w:w="5000" w:type="pct"/>
          <w:tblLayout w:type="fixed"/>
          <w:tblLook w:val="0000"/>
        </w:tblPrEx>
        <w:tc>
          <w:tcPr>
            <w:tcW w:w="695" w:type="dxa"/>
          </w:tcPr>
          <w:p w:rsidR="00A52F73" w:rsidRPr="003A3E55" w:rsidP="003A3E55" w14:paraId="4B729E39" w14:textId="77777777">
            <w:pPr>
              <w:spacing w:before="120" w:after="120"/>
              <w:rPr>
                <w:b/>
              </w:rPr>
            </w:pPr>
            <w:r w:rsidRPr="003A3E55">
              <w:rPr>
                <w:b/>
              </w:rPr>
              <w:t>4.</w:t>
            </w:r>
          </w:p>
        </w:tc>
        <w:tc>
          <w:tcPr>
            <w:tcW w:w="8285" w:type="dxa"/>
          </w:tcPr>
          <w:p w:rsidR="00A52F73" w:rsidRPr="003A3E55" w:rsidP="003A3E55" w14:paraId="072CCE25"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Medicamentos</w:t>
            </w:r>
          </w:p>
        </w:tc>
      </w:tr>
      <w:tr w14:paraId="08142AF2" w14:textId="77777777" w:rsidTr="000F6A25">
        <w:tblPrEx>
          <w:tblW w:w="5000" w:type="pct"/>
          <w:tblLayout w:type="fixed"/>
          <w:tblLook w:val="0000"/>
        </w:tblPrEx>
        <w:tc>
          <w:tcPr>
            <w:tcW w:w="695" w:type="dxa"/>
          </w:tcPr>
          <w:p w:rsidR="00A52F73" w:rsidRPr="003A3E55" w:rsidP="003A3E55" w14:paraId="1130CB8D" w14:textId="77777777">
            <w:pPr>
              <w:spacing w:before="120" w:after="120"/>
              <w:rPr>
                <w:b/>
              </w:rPr>
            </w:pPr>
            <w:r w:rsidRPr="003A3E55">
              <w:rPr>
                <w:b/>
              </w:rPr>
              <w:t>5.</w:t>
            </w:r>
          </w:p>
        </w:tc>
        <w:tc>
          <w:tcPr>
            <w:tcW w:w="8285" w:type="dxa"/>
          </w:tcPr>
          <w:p w:rsidR="00A52F73" w:rsidP="003A3E55" w14:paraId="17FD9A12"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Guía G-</w:t>
            </w:r>
            <w:r w:rsidRPr="003A3E55" w:rsidR="00AF251E">
              <w:t>BIOF</w:t>
            </w:r>
            <w:r w:rsidRPr="003A3E55" w:rsidR="00AF251E">
              <w:t xml:space="preserve"> 04: Demostración de bioequivalencia para formas farmacéuticas de administración sobre piel o mucosas, incluyendo vía tópica, oftálmica, nasal, ótica, transdérmica e inhalatoria.; (8 página(s), en español)</w:t>
            </w:r>
          </w:p>
          <w:p w:rsidR="00145C22" w:rsidRPr="00F70F54" w:rsidP="003A3E55" w14:paraId="770C60B4"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30E6D420" w14:textId="77777777">
            <w:pPr>
              <w:pBdr>
                <w:top w:val="none" w:sz="0" w:space="4" w:color="auto"/>
                <w:bottom w:val="none" w:sz="0" w:space="4" w:color="auto"/>
              </w:pBdr>
              <w:rPr>
                <w:bCs/>
              </w:rPr>
            </w:pPr>
            <w:hyperlink r:id="rId5" w:tgtFrame="_blank" w:history="1">
              <w:r>
                <w:rPr>
                  <w:bCs/>
                  <w:color w:val="0000FF"/>
                  <w:u w:val="single"/>
                </w:rPr>
                <w:t>https://members.wto.org/crnattachments/2026/TBT/CHL/26_04137_00_s.pdf</w:t>
              </w:r>
            </w:hyperlink>
          </w:p>
          <w:p w:rsidR="00F70F54" w:rsidP="003A3E55" w14:paraId="2264977C" w14:textId="77777777">
            <w:pPr>
              <w:spacing w:after="120"/>
              <w:rPr>
                <w:bCs/>
              </w:rPr>
            </w:pPr>
            <w:hyperlink r:id="rId6" w:tgtFrame="_blank" w:history="1">
              <w:r>
                <w:rPr>
                  <w:bCs/>
                  <w:color w:val="0000FF"/>
                  <w:u w:val="single"/>
                </w:rPr>
                <w:t>https://www.minsal.cl/wp-content/uploads/2026/08/G-BIOF-04-para-Consulta-Publica-V-06082026.pdf</w:t>
              </w:r>
            </w:hyperlink>
          </w:p>
        </w:tc>
      </w:tr>
      <w:tr w14:paraId="270382A1" w14:textId="77777777" w:rsidTr="000F6A25">
        <w:tblPrEx>
          <w:tblW w:w="5000" w:type="pct"/>
          <w:tblLayout w:type="fixed"/>
          <w:tblLook w:val="0000"/>
        </w:tblPrEx>
        <w:tc>
          <w:tcPr>
            <w:tcW w:w="695" w:type="dxa"/>
          </w:tcPr>
          <w:p w:rsidR="00A52F73" w:rsidRPr="003A3E55" w:rsidP="003A3E55" w14:paraId="08C0308D" w14:textId="77777777">
            <w:pPr>
              <w:spacing w:before="120" w:after="120"/>
              <w:rPr>
                <w:b/>
              </w:rPr>
            </w:pPr>
            <w:r w:rsidRPr="003A3E55">
              <w:rPr>
                <w:b/>
              </w:rPr>
              <w:t>6.</w:t>
            </w:r>
          </w:p>
        </w:tc>
        <w:tc>
          <w:tcPr>
            <w:tcW w:w="8285" w:type="dxa"/>
          </w:tcPr>
          <w:p w:rsidR="00A52F73" w:rsidRPr="003A3E55" w:rsidP="003A3E55" w14:paraId="50135242" w14:textId="77777777">
            <w:pPr>
              <w:spacing w:before="120" w:after="120"/>
            </w:pPr>
            <w:r w:rsidRPr="000C0749">
              <w:rPr>
                <w:b/>
              </w:rPr>
              <w:t>Descripción del contenido:</w:t>
            </w:r>
            <w:r w:rsidRPr="003A3E55" w:rsidR="00AF251E">
              <w:t xml:space="preserve"> La Guía G-BIOF-04 corresponderá a un nuevo anexo de la Norma Técnica </w:t>
            </w:r>
            <w:r w:rsidRPr="003A3E55" w:rsidR="00AF251E">
              <w:t>N°</w:t>
            </w:r>
            <w:r w:rsidRPr="003A3E55" w:rsidR="00AF251E">
              <w:t xml:space="preserve"> 131 que define los criterios destinados a establecer la equivalencia terapéutica en productos farmacéuticos en Chile y entregará las directrices aplicables a la demostración de bioequivalencia para formas farmacéuticas administradas sobre piel o mucosas, incluyendo las vías tópicas, dérmica, ótica, oftálmica, nasal, inhalatoria y transdérmica, subsanando una necesidad regulatoria para aquellos productos donde la medición en sangre resulta insuficiente.</w:t>
            </w:r>
          </w:p>
          <w:p w:rsidR="00AF251E" w:rsidRPr="003A3E55" w:rsidP="003A3E55" w14:paraId="1047A14B" w14:textId="77777777">
            <w:pPr>
              <w:spacing w:before="120" w:after="120"/>
            </w:pPr>
            <w:r w:rsidRPr="003A3E55">
              <w:t xml:space="preserve">Bajo el principio de confianza regulatoria y las recomendaciones de la Organización Mundial de la Salud, este proyecto regulatorio buscar armonizar los criterios acuñados en la práctica del Instituto de Salud Pública (ISP) con las directrices de la </w:t>
            </w:r>
            <w:r w:rsidRPr="003A3E55">
              <w:t>European</w:t>
            </w:r>
            <w:r w:rsidRPr="003A3E55">
              <w:t xml:space="preserve"> Medicines Agency (EMA) y de la </w:t>
            </w:r>
            <w:r w:rsidRPr="003A3E55">
              <w:t>Food</w:t>
            </w:r>
            <w:r w:rsidRPr="003A3E55">
              <w:t xml:space="preserve"> and </w:t>
            </w:r>
            <w:r w:rsidRPr="003A3E55">
              <w:t>Drug</w:t>
            </w:r>
            <w:r w:rsidRPr="003A3E55">
              <w:t xml:space="preserve"> Administration (FDA) de los Estados Unidos, marcando un hito en materia de convergencia.</w:t>
            </w:r>
          </w:p>
        </w:tc>
      </w:tr>
      <w:tr w14:paraId="7A9D50C8" w14:textId="77777777" w:rsidTr="000F6A25">
        <w:tblPrEx>
          <w:tblW w:w="5000" w:type="pct"/>
          <w:tblLayout w:type="fixed"/>
          <w:tblLook w:val="0000"/>
        </w:tblPrEx>
        <w:tc>
          <w:tcPr>
            <w:tcW w:w="695" w:type="dxa"/>
          </w:tcPr>
          <w:p w:rsidR="00A52F73" w:rsidRPr="003A3E55" w:rsidP="003A3E55" w14:paraId="4CB71FCC" w14:textId="77777777">
            <w:pPr>
              <w:spacing w:before="120" w:after="120"/>
              <w:rPr>
                <w:b/>
              </w:rPr>
            </w:pPr>
            <w:r w:rsidRPr="003A3E55">
              <w:rPr>
                <w:b/>
              </w:rPr>
              <w:t>7.</w:t>
            </w:r>
          </w:p>
        </w:tc>
        <w:tc>
          <w:tcPr>
            <w:tcW w:w="8285" w:type="dxa"/>
          </w:tcPr>
          <w:p w:rsidR="00A52F73" w:rsidRPr="003A3E55" w:rsidP="00A5462B" w14:paraId="284BAFA0" w14:textId="77777777">
            <w:pPr>
              <w:spacing w:before="120" w:after="120"/>
            </w:pPr>
            <w:r w:rsidRPr="000C0749">
              <w:rPr>
                <w:b/>
              </w:rPr>
              <w:t>Objetivo y razón de ser, incluida, cuando proceda, la naturaleza de los problemas urgentes:</w:t>
            </w:r>
            <w:r w:rsidRPr="003A3E55" w:rsidR="00412DAF">
              <w:t xml:space="preserve"> Protección de la salud o seguridad humanas</w:t>
            </w:r>
          </w:p>
        </w:tc>
      </w:tr>
      <w:tr w14:paraId="4D40B264" w14:textId="77777777" w:rsidTr="00236BAD">
        <w:tblPrEx>
          <w:tblW w:w="5000" w:type="pct"/>
          <w:tblLayout w:type="fixed"/>
          <w:tblLook w:val="0000"/>
        </w:tblPrEx>
        <w:trPr>
          <w:cantSplit/>
        </w:trPr>
        <w:tc>
          <w:tcPr>
            <w:tcW w:w="695" w:type="dxa"/>
          </w:tcPr>
          <w:p w:rsidR="00A52F73" w:rsidRPr="003A3E55" w:rsidP="00617B12" w14:paraId="003109B0" w14:textId="77777777">
            <w:pPr>
              <w:spacing w:before="120" w:after="120"/>
              <w:rPr>
                <w:b/>
              </w:rPr>
            </w:pPr>
            <w:r w:rsidRPr="003A3E55">
              <w:rPr>
                <w:b/>
              </w:rPr>
              <w:t>8.</w:t>
            </w:r>
          </w:p>
        </w:tc>
        <w:tc>
          <w:tcPr>
            <w:tcW w:w="8285" w:type="dxa"/>
          </w:tcPr>
          <w:p w:rsidR="00145C22" w:rsidRPr="00F70F54" w:rsidP="005037AE" w14:paraId="744D5051" w14:textId="77777777">
            <w:pPr>
              <w:spacing w:before="120" w:after="120"/>
              <w:rPr>
                <w:bCs/>
              </w:rPr>
            </w:pPr>
            <w:r w:rsidRPr="000C0749">
              <w:rPr>
                <w:b/>
              </w:rPr>
              <w:t>Documentos pertinentes:</w:t>
            </w:r>
            <w:r w:rsidRPr="003A3E55" w:rsidR="00AF251E">
              <w:t xml:space="preserve"> </w:t>
            </w:r>
          </w:p>
          <w:p w:rsidR="00AF251E" w:rsidRPr="003A3E55" w:rsidP="005037AE" w14:paraId="550F3A26" w14:textId="77777777">
            <w:pPr>
              <w:spacing w:before="120" w:after="120"/>
            </w:pPr>
            <w:r w:rsidRPr="003A3E55">
              <w:t xml:space="preserve">Decreto con Fuerza de Ley </w:t>
            </w:r>
            <w:r w:rsidRPr="003A3E55">
              <w:t>Nº</w:t>
            </w:r>
            <w:r w:rsidRPr="003A3E55">
              <w:t xml:space="preserve"> 725/1967, aprobatorio del Código Sanitario, Ministerio Salud.</w:t>
            </w:r>
          </w:p>
          <w:p w:rsidR="00AF251E" w:rsidRPr="003A3E55" w:rsidP="005037AE" w14:paraId="44369C4C" w14:textId="77777777">
            <w:pPr>
              <w:spacing w:before="120" w:after="120"/>
            </w:pPr>
            <w:r w:rsidRPr="003A3E55">
              <w:t>Decreto Supremo N°3 del 2010 del Ministerio de Salud y aprobatorio del "Reglamento del Sistema Nacional de Control de los Productos Farmacéuticos de Uso Humano".</w:t>
            </w:r>
          </w:p>
          <w:p w:rsidR="00AF251E" w:rsidRPr="003A3E55" w:rsidP="005037AE" w14:paraId="7E16D6F0" w14:textId="77777777">
            <w:pPr>
              <w:spacing w:before="120" w:after="120"/>
            </w:pPr>
            <w:r w:rsidRPr="003A3E55">
              <w:t xml:space="preserve">Decreto Exento </w:t>
            </w:r>
            <w:r w:rsidRPr="003A3E55">
              <w:t>N°</w:t>
            </w:r>
            <w:r w:rsidRPr="003A3E55">
              <w:t xml:space="preserve"> 27 de 2012, del Ministerio de Salud, que aprueba Norma Técnica </w:t>
            </w:r>
            <w:r w:rsidRPr="003A3E55">
              <w:t>Nº</w:t>
            </w:r>
            <w:r w:rsidRPr="003A3E55">
              <w:t xml:space="preserve"> 131 nominada "Norma que define los criterios destinados a establecer la equivalencia terapéutica en productos farmacéuticos en Chile".</w:t>
            </w:r>
          </w:p>
        </w:tc>
      </w:tr>
      <w:tr w14:paraId="73CE4AC7" w14:textId="77777777" w:rsidTr="000F6A25">
        <w:tblPrEx>
          <w:tblW w:w="5000" w:type="pct"/>
          <w:tblLayout w:type="fixed"/>
          <w:tblLook w:val="0000"/>
        </w:tblPrEx>
        <w:tc>
          <w:tcPr>
            <w:tcW w:w="695" w:type="dxa"/>
          </w:tcPr>
          <w:p w:rsidR="00AF251E" w:rsidRPr="003A3E55" w:rsidP="003A3E55" w14:paraId="4608943F" w14:textId="77777777">
            <w:pPr>
              <w:spacing w:before="120" w:after="120"/>
              <w:rPr>
                <w:b/>
              </w:rPr>
            </w:pPr>
            <w:r w:rsidRPr="003A3E55">
              <w:rPr>
                <w:b/>
              </w:rPr>
              <w:t>9.</w:t>
            </w:r>
          </w:p>
        </w:tc>
        <w:tc>
          <w:tcPr>
            <w:tcW w:w="8285" w:type="dxa"/>
          </w:tcPr>
          <w:p w:rsidR="00AF251E" w:rsidRPr="003A3E55" w:rsidP="009F7158" w14:paraId="522C20A2" w14:textId="77777777">
            <w:pPr>
              <w:spacing w:before="120" w:after="120"/>
              <w:rPr>
                <w:bCs/>
              </w:rPr>
            </w:pPr>
            <w:r w:rsidRPr="000C0749">
              <w:rPr>
                <w:b/>
              </w:rPr>
              <w:t>Fecha propuesta de adopción:</w:t>
            </w:r>
            <w:r w:rsidRPr="006A63E9">
              <w:t xml:space="preserve"> -</w:t>
            </w:r>
          </w:p>
          <w:p w:rsidR="00AF251E" w:rsidRPr="003A3E55" w:rsidP="009F7158" w14:paraId="01ECC856" w14:textId="77777777">
            <w:pPr>
              <w:spacing w:after="120"/>
              <w:rPr>
                <w:b/>
              </w:rPr>
            </w:pPr>
            <w:r w:rsidRPr="000C0749">
              <w:rPr>
                <w:b/>
              </w:rPr>
              <w:t>Fecha propuesta de adopción y entrada en vigor:</w:t>
            </w:r>
            <w:r w:rsidRPr="006A63E9">
              <w:t xml:space="preserve"> -</w:t>
            </w:r>
          </w:p>
        </w:tc>
      </w:tr>
      <w:tr w14:paraId="7AE4A60C" w14:textId="77777777" w:rsidTr="000F6A25">
        <w:tblPrEx>
          <w:tblW w:w="5000" w:type="pct"/>
          <w:tblLayout w:type="fixed"/>
          <w:tblLook w:val="0000"/>
        </w:tblPrEx>
        <w:tc>
          <w:tcPr>
            <w:tcW w:w="695" w:type="dxa"/>
            <w:tcBorders>
              <w:bottom w:val="double" w:sz="4" w:space="0" w:color="auto"/>
            </w:tcBorders>
          </w:tcPr>
          <w:p w:rsidR="00A52F73" w:rsidRPr="003A3E55" w:rsidP="003A3E55" w14:paraId="4C17B5B2"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44A252BE"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224D1E23" w14:textId="77777777">
            <w:pPr>
              <w:spacing w:before="120" w:after="120"/>
              <w:rPr>
                <w:bCs/>
              </w:rPr>
            </w:pPr>
            <w:r w:rsidRPr="003A3E55">
              <w:rPr>
                <w:b/>
              </w:rPr>
              <w:t>Fecha límite para la presentación de observaciones:</w:t>
            </w:r>
            <w:r w:rsidRPr="003A3E55" w:rsidR="00AF251E">
              <w:t xml:space="preserve"> 9 de octubre de 2026</w:t>
            </w:r>
          </w:p>
          <w:p w:rsidR="005F0B7B" w:rsidRPr="000C0749" w:rsidP="005F0B7B" w14:paraId="0389F9C3" w14:textId="77777777">
            <w:pPr>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3A3E55" w14:paraId="5F3F6788"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1E73C75E" w14:textId="77777777">
            <w:pPr>
              <w:rPr>
                <w:bCs/>
              </w:rPr>
            </w:pPr>
            <w:r>
              <w:rPr>
                <w:bCs/>
              </w:rPr>
              <w:t>Subsecretaría de Relaciones Económicas Internacionales (</w:t>
            </w:r>
            <w:r>
              <w:rPr>
                <w:bCs/>
              </w:rPr>
              <w:t>SUBREI</w:t>
            </w:r>
            <w:r>
              <w:rPr>
                <w:bCs/>
              </w:rPr>
              <w:t>)</w:t>
            </w:r>
          </w:p>
          <w:p w:rsidR="00F70F54" w:rsidP="003A3E55" w14:paraId="5AB41765" w14:textId="77777777">
            <w:pPr>
              <w:rPr>
                <w:bCs/>
              </w:rPr>
            </w:pPr>
            <w:r>
              <w:rPr>
                <w:bCs/>
              </w:rPr>
              <w:t>Ministerio de Relaciones Exteriores de Chile</w:t>
            </w:r>
          </w:p>
          <w:p w:rsidR="00F70F54" w:rsidP="003A3E55" w14:paraId="49F26B03" w14:textId="77777777">
            <w:pPr>
              <w:rPr>
                <w:bCs/>
              </w:rPr>
            </w:pPr>
            <w:r>
              <w:rPr>
                <w:bCs/>
              </w:rPr>
              <w:t>Teatinos 180, piso 11</w:t>
            </w:r>
          </w:p>
          <w:p w:rsidR="00F70F54" w:rsidP="003A3E55" w14:paraId="74002C73" w14:textId="77777777">
            <w:pPr>
              <w:rPr>
                <w:bCs/>
              </w:rPr>
            </w:pPr>
            <w:r>
              <w:rPr>
                <w:bCs/>
              </w:rPr>
              <w:t>Teléfono: (+56)-2- 2827 5251</w:t>
            </w:r>
          </w:p>
          <w:p w:rsidR="00F70F54" w:rsidP="003A3E55" w14:paraId="45B63A3A" w14:textId="77777777">
            <w:pPr>
              <w:spacing w:after="120"/>
              <w:rPr>
                <w:bCs/>
              </w:rPr>
            </w:pPr>
            <w:r>
              <w:rPr>
                <w:bCs/>
              </w:rPr>
              <w:t xml:space="preserve">Correo electrónico: </w:t>
            </w:r>
            <w:hyperlink r:id="rId7" w:history="1">
              <w:r>
                <w:rPr>
                  <w:bCs/>
                  <w:color w:val="0000FF"/>
                  <w:u w:val="single"/>
                </w:rPr>
                <w:t>tbt_Chile@subrei.gob.cl</w:t>
              </w:r>
            </w:hyperlink>
          </w:p>
        </w:tc>
      </w:tr>
    </w:tbl>
    <w:p w:rsidR="00AF251E" w:rsidRPr="003A3E55" w:rsidP="00C94F02" w14:paraId="30C3188A" w14:textId="77777777">
      <w:pPr>
        <w:jc w:val="center"/>
      </w:pPr>
    </w:p>
    <w:sectPr w:rsidSect="00AE3C0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2112A1A0"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441A5FA8"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7ACC1551"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14DAA2E3" w14:textId="77777777">
    <w:pPr>
      <w:pStyle w:val="Header"/>
      <w:pBdr>
        <w:bottom w:val="single" w:sz="4" w:space="1" w:color="auto"/>
      </w:pBdr>
      <w:tabs>
        <w:tab w:val="clear" w:pos="4513"/>
        <w:tab w:val="clear" w:pos="9027"/>
      </w:tabs>
      <w:jc w:val="center"/>
    </w:pPr>
    <w:r w:rsidRPr="003A3E55">
      <w:t>tbtSymbol</w:t>
    </w:r>
  </w:p>
  <w:p w:rsidR="00B531D9" w:rsidRPr="003A3E55" w:rsidP="00B531D9" w14:paraId="22A7ACC4" w14:textId="77777777">
    <w:pPr>
      <w:pStyle w:val="Header"/>
      <w:pBdr>
        <w:bottom w:val="single" w:sz="4" w:space="1" w:color="auto"/>
      </w:pBdr>
      <w:tabs>
        <w:tab w:val="clear" w:pos="4513"/>
        <w:tab w:val="clear" w:pos="9027"/>
      </w:tabs>
      <w:jc w:val="center"/>
    </w:pPr>
  </w:p>
  <w:p w:rsidR="00B531D9" w:rsidRPr="003A3E55" w:rsidP="00B531D9" w14:paraId="159BADED"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106C24F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6A67998D" w14:textId="77777777">
    <w:pPr>
      <w:pStyle w:val="Header"/>
      <w:pBdr>
        <w:bottom w:val="single" w:sz="4" w:space="1" w:color="auto"/>
      </w:pBdr>
      <w:tabs>
        <w:tab w:val="clear" w:pos="4513"/>
        <w:tab w:val="clear" w:pos="9027"/>
      </w:tabs>
      <w:jc w:val="center"/>
    </w:pPr>
    <w:bookmarkStart w:id="0" w:name="spsSymbolHeader"/>
    <w:r w:rsidRPr="003A3E55">
      <w:t>G/TBT/N/</w:t>
    </w:r>
    <w:r w:rsidRPr="003A3E55">
      <w:t>CHL</w:t>
    </w:r>
    <w:r w:rsidRPr="003A3E55">
      <w:t>/804</w:t>
    </w:r>
    <w:bookmarkEnd w:id="0"/>
  </w:p>
  <w:p w:rsidR="00B531D9" w:rsidRPr="003A3E55" w:rsidP="00B531D9" w14:paraId="237A9DA0" w14:textId="77777777">
    <w:pPr>
      <w:pStyle w:val="Header"/>
      <w:pBdr>
        <w:bottom w:val="single" w:sz="4" w:space="1" w:color="auto"/>
      </w:pBdr>
      <w:tabs>
        <w:tab w:val="clear" w:pos="4513"/>
        <w:tab w:val="clear" w:pos="9027"/>
      </w:tabs>
      <w:jc w:val="center"/>
    </w:pPr>
  </w:p>
  <w:p w:rsidR="00B531D9" w:rsidRPr="003A3E55" w:rsidP="00B531D9" w14:paraId="31FDD014"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712457A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6C8A3FAA"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6D8C2F43"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35FE0172" w14:textId="77777777">
          <w:pPr>
            <w:jc w:val="right"/>
            <w:rPr>
              <w:b/>
              <w:color w:val="FF0000"/>
              <w:szCs w:val="18"/>
            </w:rPr>
          </w:pPr>
        </w:p>
      </w:tc>
    </w:tr>
    <w:bookmarkEnd w:id="1"/>
    <w:tr w14:paraId="3BF79E8C"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0EB94104"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73FFEB6D" w14:textId="77777777">
          <w:pPr>
            <w:jc w:val="right"/>
            <w:rPr>
              <w:b/>
              <w:szCs w:val="18"/>
            </w:rPr>
          </w:pPr>
        </w:p>
      </w:tc>
    </w:tr>
    <w:tr w14:paraId="313EB32A"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258A34B5"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4214C10C" w14:textId="77777777">
          <w:pPr>
            <w:jc w:val="right"/>
            <w:rPr>
              <w:b/>
              <w:szCs w:val="18"/>
            </w:rPr>
          </w:pPr>
          <w:bookmarkStart w:id="2" w:name="bmkSymbols"/>
          <w:r w:rsidRPr="003A3E55">
            <w:rPr>
              <w:b/>
              <w:szCs w:val="18"/>
            </w:rPr>
            <w:t>G/TBT/N/</w:t>
          </w:r>
          <w:r w:rsidRPr="003A3E55">
            <w:rPr>
              <w:b/>
              <w:szCs w:val="18"/>
            </w:rPr>
            <w:t>CHL</w:t>
          </w:r>
          <w:r w:rsidRPr="003A3E55">
            <w:rPr>
              <w:b/>
              <w:szCs w:val="18"/>
            </w:rPr>
            <w:t>/804</w:t>
          </w:r>
          <w:bookmarkEnd w:id="2"/>
        </w:p>
      </w:tc>
    </w:tr>
    <w:tr w14:paraId="5A24D834"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4D6C28E0"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4968F251" w14:textId="77777777">
          <w:pPr>
            <w:jc w:val="right"/>
            <w:rPr>
              <w:szCs w:val="18"/>
            </w:rPr>
          </w:pPr>
          <w:bookmarkStart w:id="3" w:name="spsDateDistribution"/>
          <w:bookmarkStart w:id="4" w:name="bmkDate"/>
          <w:r w:rsidRPr="00674766">
            <w:rPr>
              <w:szCs w:val="18"/>
            </w:rPr>
            <w:t>10 de agosto de 2026</w:t>
          </w:r>
          <w:bookmarkEnd w:id="3"/>
          <w:bookmarkEnd w:id="4"/>
        </w:p>
      </w:tc>
    </w:tr>
    <w:tr w14:paraId="23B3E72D"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5287275E" w14:textId="77777777">
          <w:pPr>
            <w:jc w:val="left"/>
            <w:rPr>
              <w:b/>
              <w:szCs w:val="18"/>
            </w:rPr>
          </w:pPr>
          <w:bookmarkStart w:id="5" w:name="bmkSerial"/>
          <w:r>
            <w:rPr>
              <w:rFonts w:ascii="Verdana" w:eastAsia="Verdana" w:hAnsi="Verdana" w:cs="Verdana"/>
              <w:b w:val="0"/>
              <w:color w:val="FF0000"/>
              <w:sz w:val="18"/>
            </w:rPr>
            <w:t>(26-5623)</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25FE313E"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2</w:t>
          </w:r>
          <w:r w:rsidRPr="003A3E55">
            <w:rPr>
              <w:szCs w:val="18"/>
            </w:rPr>
            <w:fldChar w:fldCharType="end"/>
          </w:r>
          <w:bookmarkEnd w:id="6"/>
        </w:p>
      </w:tc>
    </w:tr>
    <w:tr w14:paraId="285DFED8"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47B8600C"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074976C4"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8"/>
          <w:bookmarkEnd w:id="9"/>
        </w:p>
      </w:tc>
    </w:tr>
  </w:tbl>
  <w:p w:rsidR="00DD65B2" w:rsidRPr="003A3E55" w14:paraId="39065C7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35896514">
    <w:abstractNumId w:val="8"/>
  </w:num>
  <w:num w:numId="2" w16cid:durableId="1884172784">
    <w:abstractNumId w:val="3"/>
  </w:num>
  <w:num w:numId="3" w16cid:durableId="2083326953">
    <w:abstractNumId w:val="2"/>
  </w:num>
  <w:num w:numId="4" w16cid:durableId="911888895">
    <w:abstractNumId w:val="1"/>
  </w:num>
  <w:num w:numId="5" w16cid:durableId="1549686688">
    <w:abstractNumId w:val="0"/>
  </w:num>
  <w:num w:numId="6" w16cid:durableId="1236672479">
    <w:abstractNumId w:val="12"/>
  </w:num>
  <w:num w:numId="7" w16cid:durableId="378558633">
    <w:abstractNumId w:val="10"/>
  </w:num>
  <w:num w:numId="8" w16cid:durableId="1612784707">
    <w:abstractNumId w:val="13"/>
  </w:num>
  <w:num w:numId="9" w16cid:durableId="67581822">
    <w:abstractNumId w:val="9"/>
  </w:num>
  <w:num w:numId="10" w16cid:durableId="2121025678">
    <w:abstractNumId w:val="7"/>
  </w:num>
  <w:num w:numId="11" w16cid:durableId="80688793">
    <w:abstractNumId w:val="6"/>
  </w:num>
  <w:num w:numId="12" w16cid:durableId="1391541609">
    <w:abstractNumId w:val="5"/>
  </w:num>
  <w:num w:numId="13" w16cid:durableId="1061321781">
    <w:abstractNumId w:val="4"/>
  </w:num>
  <w:num w:numId="14" w16cid:durableId="383910913">
    <w:abstractNumId w:val="11"/>
  </w:num>
  <w:num w:numId="15" w16cid:durableId="16131717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36BAD"/>
    <w:rsid w:val="002433AD"/>
    <w:rsid w:val="00255119"/>
    <w:rsid w:val="00266494"/>
    <w:rsid w:val="00272713"/>
    <w:rsid w:val="00276383"/>
    <w:rsid w:val="00287066"/>
    <w:rsid w:val="002B0C97"/>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3D33"/>
    <w:rsid w:val="006652F7"/>
    <w:rsid w:val="00674766"/>
    <w:rsid w:val="00674833"/>
    <w:rsid w:val="00677F2C"/>
    <w:rsid w:val="00696361"/>
    <w:rsid w:val="006A2F2A"/>
    <w:rsid w:val="006A63E9"/>
    <w:rsid w:val="006C086A"/>
    <w:rsid w:val="006C0F04"/>
    <w:rsid w:val="006C7F48"/>
    <w:rsid w:val="006D492E"/>
    <w:rsid w:val="006E0C67"/>
    <w:rsid w:val="006E2C51"/>
    <w:rsid w:val="006F728A"/>
    <w:rsid w:val="00702623"/>
    <w:rsid w:val="00713022"/>
    <w:rsid w:val="00720ADF"/>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67CA8"/>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A20EC"/>
    <w:rsid w:val="00AB72E2"/>
    <w:rsid w:val="00AC7C4D"/>
    <w:rsid w:val="00AD1003"/>
    <w:rsid w:val="00AD2E2F"/>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67A2F"/>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94F02"/>
    <w:rsid w:val="00C97117"/>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8689E"/>
    <w:rsid w:val="00D94AEA"/>
    <w:rsid w:val="00DA4567"/>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DB9147"/>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CHL/26_04137_00_s.pdf" TargetMode="External" /><Relationship Id="rId6" Type="http://schemas.openxmlformats.org/officeDocument/2006/relationships/hyperlink" Target="https://www.minsal.cl/wp-content/uploads/2026/08/G-BIOF-04-para-Consulta-Publica-V-06082026.pdf" TargetMode="External" /><Relationship Id="rId7" Type="http://schemas.openxmlformats.org/officeDocument/2006/relationships/hyperlink" Target="mailto:tbt_Chile@subrei.gob.cl"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5703B6E-E2E7-4788-88C9-CC5F9433412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4</cp:revision>
  <dcterms:created xsi:type="dcterms:W3CDTF">2026-08-10T08:12:00Z</dcterms:created>
  <dcterms:modified xsi:type="dcterms:W3CDTF">2026-08-10T08:15:00Z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WTO OFFICIAL</vt:lpwstr>
  </property>
</Properties>
</file>