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F232A1D" w14:textId="77777777">
      <w:pPr>
        <w:pStyle w:val="Title"/>
        <w:rPr>
          <w:caps w:val="0"/>
          <w:kern w:val="0"/>
        </w:rPr>
      </w:pPr>
      <w:r w:rsidRPr="002F6A28">
        <w:rPr>
          <w:caps w:val="0"/>
          <w:kern w:val="0"/>
        </w:rPr>
        <w:t>NOTIFICATION</w:t>
      </w:r>
    </w:p>
    <w:p w:rsidR="009239F7" w:rsidRPr="002F6A28" w:rsidP="002F6A28" w14:paraId="0313847D" w14:textId="77777777">
      <w:pPr>
        <w:jc w:val="center"/>
      </w:pPr>
      <w:r w:rsidRPr="002F6A28">
        <w:t>The following notification is being circulated in accordance with Article 10.6</w:t>
      </w:r>
    </w:p>
    <w:p w:rsidR="009239F7" w:rsidRPr="002F6A28" w:rsidP="002F6A28" w14:paraId="1ECE5CE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2AA0DF0" w14:textId="77777777" w:rsidTr="00DB13FE">
        <w:tblPrEx>
          <w:tblW w:w="5000" w:type="pct"/>
          <w:tblLayout w:type="fixed"/>
          <w:tblLook w:val="0000"/>
        </w:tblPrEx>
        <w:tc>
          <w:tcPr>
            <w:tcW w:w="607" w:type="dxa"/>
            <w:tcBorders>
              <w:top w:val="double" w:sz="4" w:space="0" w:color="auto"/>
            </w:tcBorders>
          </w:tcPr>
          <w:p w:rsidR="00F85C99" w:rsidRPr="002F6A28" w:rsidP="002F6A28" w14:paraId="6DCE7A7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53DC7DB"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4E28EA1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C0C1CC7" w14:textId="77777777" w:rsidTr="00DB13FE">
        <w:tblPrEx>
          <w:tblW w:w="5000" w:type="pct"/>
          <w:tblLayout w:type="fixed"/>
          <w:tblLook w:val="0000"/>
        </w:tblPrEx>
        <w:tc>
          <w:tcPr>
            <w:tcW w:w="607" w:type="dxa"/>
          </w:tcPr>
          <w:p w:rsidR="00F85C99" w:rsidRPr="002F6A28" w:rsidP="002F6A28" w14:paraId="20E57AE5" w14:textId="77777777">
            <w:pPr>
              <w:spacing w:before="120" w:after="120"/>
              <w:jc w:val="left"/>
            </w:pPr>
            <w:r w:rsidRPr="002F6A28">
              <w:rPr>
                <w:b/>
              </w:rPr>
              <w:t>2.</w:t>
            </w:r>
          </w:p>
        </w:tc>
        <w:tc>
          <w:tcPr>
            <w:tcW w:w="8373" w:type="dxa"/>
          </w:tcPr>
          <w:p w:rsidR="00F85C99" w:rsidRPr="002F6A28" w:rsidP="000C3B6C" w14:paraId="1EA85A57" w14:textId="77777777">
            <w:pPr>
              <w:spacing w:before="120" w:after="120"/>
            </w:pPr>
            <w:r w:rsidRPr="002F6A28">
              <w:rPr>
                <w:b/>
              </w:rPr>
              <w:t>Agency responsible:</w:t>
            </w:r>
            <w:r w:rsidRPr="00C379C8" w:rsidR="00EE3A11">
              <w:t xml:space="preserve"> </w:t>
            </w:r>
          </w:p>
          <w:p w:rsidR="00EE3A11" w:rsidRPr="00C379C8" w:rsidP="000C3B6C" w14:paraId="3B9E8975" w14:textId="77777777">
            <w:pPr>
              <w:spacing w:after="120"/>
            </w:pPr>
            <w:r w:rsidRPr="00C379C8">
              <w:t>Federal Aviation Administration (FAA), Department of Transportation (DOT) [2347]</w:t>
            </w:r>
          </w:p>
        </w:tc>
      </w:tr>
      <w:tr w14:paraId="0DA693BB" w14:textId="77777777" w:rsidTr="00DB13FE">
        <w:tblPrEx>
          <w:tblW w:w="5000" w:type="pct"/>
          <w:tblLayout w:type="fixed"/>
          <w:tblLook w:val="0000"/>
        </w:tblPrEx>
        <w:tc>
          <w:tcPr>
            <w:tcW w:w="607" w:type="dxa"/>
          </w:tcPr>
          <w:p w:rsidR="00F85C99" w:rsidRPr="002F6A28" w:rsidP="002F6A28" w14:paraId="07B8DEE1" w14:textId="77777777">
            <w:pPr>
              <w:spacing w:before="120" w:after="120"/>
              <w:jc w:val="left"/>
              <w:rPr>
                <w:b/>
              </w:rPr>
            </w:pPr>
            <w:r w:rsidRPr="002F6A28">
              <w:rPr>
                <w:b/>
              </w:rPr>
              <w:t>3.</w:t>
            </w:r>
          </w:p>
        </w:tc>
        <w:tc>
          <w:tcPr>
            <w:tcW w:w="8373" w:type="dxa"/>
          </w:tcPr>
          <w:p w:rsidR="00F85C99" w:rsidRPr="0058336F" w:rsidP="002F6A28" w14:paraId="5A4B166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F448A10" w14:textId="77777777" w:rsidTr="00DB13FE">
        <w:tblPrEx>
          <w:tblW w:w="5000" w:type="pct"/>
          <w:tblLayout w:type="fixed"/>
          <w:tblLook w:val="0000"/>
        </w:tblPrEx>
        <w:tc>
          <w:tcPr>
            <w:tcW w:w="607" w:type="dxa"/>
          </w:tcPr>
          <w:p w:rsidR="00F85C99" w:rsidRPr="002F6A28" w:rsidP="002F6A28" w14:paraId="4A7E3683" w14:textId="77777777">
            <w:pPr>
              <w:spacing w:before="120" w:after="120"/>
              <w:jc w:val="left"/>
            </w:pPr>
            <w:r w:rsidRPr="002F6A28">
              <w:rPr>
                <w:b/>
              </w:rPr>
              <w:t>4.</w:t>
            </w:r>
          </w:p>
        </w:tc>
        <w:tc>
          <w:tcPr>
            <w:tcW w:w="8373" w:type="dxa"/>
          </w:tcPr>
          <w:p w:rsidR="00F85C99" w:rsidRPr="002F6A28" w:rsidP="002F6A28" w14:paraId="66FE27A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Emergency Medical Kits (EMKs), first-aid kits, medical devices, emergency pharmaceuticals, and associated onboard medical safety equipment carried on commercial aircraft; Medicaments consisting of mixed or unmixed products for therapeutic or prophylactic purposes, put up in measured doses "incl. those for transdermal administration" or in forms or packings for retail sale (excl. containing antibiotics, hormones or steroids used as hormones, alkaloids, provitamins, vitamins, their derivatives, antimalarial active principles and blinded clinical trial kits) (HS code(s): 300490); First-aid boxes and kits (HS code(s): 300650); Instruments and appliances used in medical, surgical or veterinary sciences, n.e.s. (HS code(s): 901890); Medical equipment in general (ICS code(s): 11.040.01); Pharmaceutics in general (ICS code(s): 11.120.01); First aid (ICS code(s): 11.160); Components for aerospace construction (ICS code(s): 49.035); On-board equipment and instruments (ICS code(s): 49.090)</w:t>
            </w:r>
          </w:p>
        </w:tc>
      </w:tr>
      <w:tr w14:paraId="66DC6134" w14:textId="77777777" w:rsidTr="00DB13FE">
        <w:tblPrEx>
          <w:tblW w:w="5000" w:type="pct"/>
          <w:tblLayout w:type="fixed"/>
          <w:tblLook w:val="0000"/>
        </w:tblPrEx>
        <w:tc>
          <w:tcPr>
            <w:tcW w:w="607" w:type="dxa"/>
          </w:tcPr>
          <w:p w:rsidR="00F85C99" w:rsidRPr="002F6A28" w:rsidP="002F6A28" w14:paraId="43715178" w14:textId="77777777">
            <w:pPr>
              <w:spacing w:before="120" w:after="120"/>
              <w:jc w:val="left"/>
            </w:pPr>
            <w:r w:rsidRPr="002F6A28">
              <w:rPr>
                <w:b/>
              </w:rPr>
              <w:t>5.</w:t>
            </w:r>
          </w:p>
        </w:tc>
        <w:tc>
          <w:tcPr>
            <w:tcW w:w="8373" w:type="dxa"/>
          </w:tcPr>
          <w:p w:rsidR="00F85C99" w:rsidP="002F6A28" w14:paraId="6D4F314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Improving Emergency Medical Kit Efficacy and Flexibility in Commercial Airline Operations; (16 page(s), in English)</w:t>
            </w:r>
          </w:p>
          <w:p w:rsidR="000C3B6C" w:rsidRPr="000C3B6C" w:rsidP="002F6A28" w14:paraId="12222B9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E432E" w:rsidRPr="00CE6C29" w:rsidP="002F6A28" w14:paraId="43EFF024"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https://members.wto.org/crnattachments/2026/TBT/USA/26_04098_00_e.pdf</w:t>
              </w:r>
            </w:hyperlink>
          </w:p>
        </w:tc>
      </w:tr>
      <w:tr w14:paraId="2346A916" w14:textId="77777777" w:rsidTr="00DB13FE">
        <w:tblPrEx>
          <w:tblW w:w="5000" w:type="pct"/>
          <w:tblLayout w:type="fixed"/>
          <w:tblLook w:val="0000"/>
        </w:tblPrEx>
        <w:tc>
          <w:tcPr>
            <w:tcW w:w="607" w:type="dxa"/>
          </w:tcPr>
          <w:p w:rsidR="00F85C99" w:rsidRPr="002F6A28" w:rsidP="002F6A28" w14:paraId="2F89F6B6" w14:textId="77777777">
            <w:pPr>
              <w:spacing w:before="120" w:after="120"/>
              <w:jc w:val="left"/>
              <w:rPr>
                <w:b/>
              </w:rPr>
            </w:pPr>
            <w:r w:rsidRPr="002F6A28">
              <w:rPr>
                <w:b/>
              </w:rPr>
              <w:t>6.</w:t>
            </w:r>
          </w:p>
        </w:tc>
        <w:tc>
          <w:tcPr>
            <w:tcW w:w="8373" w:type="dxa"/>
          </w:tcPr>
          <w:p w:rsidR="00F85C99" w:rsidRPr="002F6A28" w:rsidP="002F6A28" w14:paraId="5ACA7065" w14:textId="77777777">
            <w:pPr>
              <w:spacing w:before="120" w:after="120"/>
              <w:rPr>
                <w:b/>
              </w:rPr>
            </w:pPr>
            <w:r w:rsidRPr="002F6A28">
              <w:rPr>
                <w:b/>
              </w:rPr>
              <w:t>Description of content:</w:t>
            </w:r>
            <w:r w:rsidRPr="00C379C8" w:rsidR="00FE448B">
              <w:t xml:space="preserve"> Notice of proposed rulemaking - FAA proposes to eliminate the prescriptive list of required items in emergency medical kits and first aid kits and replace it with a performance-based requirement to ensure contents are practical and sufficient to allow crewmembers to address the most common medical emergencies that occur onboard commercial aircraft. FAA seeks to increase flexibility for operators while maintaining predictability for operators to equip their onboard medical kits. This rule would also remove an outdated reference to certain emergency medical kits modified on 12 April 2004. This action is necessary to address requirements in the FAA Reauthorization Act of 2024.</w:t>
            </w:r>
          </w:p>
        </w:tc>
      </w:tr>
      <w:tr w14:paraId="39BA70EE" w14:textId="77777777" w:rsidTr="00DB13FE">
        <w:tblPrEx>
          <w:tblW w:w="5000" w:type="pct"/>
          <w:tblLayout w:type="fixed"/>
          <w:tblLook w:val="0000"/>
        </w:tblPrEx>
        <w:tc>
          <w:tcPr>
            <w:tcW w:w="607" w:type="dxa"/>
          </w:tcPr>
          <w:p w:rsidR="00F85C99" w:rsidRPr="002F6A28" w:rsidP="002F6A28" w14:paraId="68D17506" w14:textId="77777777">
            <w:pPr>
              <w:spacing w:before="120" w:after="120"/>
              <w:jc w:val="left"/>
              <w:rPr>
                <w:b/>
              </w:rPr>
            </w:pPr>
            <w:r w:rsidRPr="002F6A28">
              <w:rPr>
                <w:b/>
              </w:rPr>
              <w:t>7.</w:t>
            </w:r>
          </w:p>
        </w:tc>
        <w:tc>
          <w:tcPr>
            <w:tcW w:w="8373" w:type="dxa"/>
          </w:tcPr>
          <w:p w:rsidR="00F85C99" w:rsidRPr="002F6A28" w:rsidP="002F6A28" w14:paraId="468364AF"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Harmonization; Cost saving and productivity enhancement</w:t>
            </w:r>
          </w:p>
        </w:tc>
      </w:tr>
      <w:tr w14:paraId="6477FC1D" w14:textId="77777777" w:rsidTr="00DB13FE">
        <w:tblPrEx>
          <w:tblW w:w="5000" w:type="pct"/>
          <w:tblLayout w:type="fixed"/>
          <w:tblLook w:val="0000"/>
        </w:tblPrEx>
        <w:tc>
          <w:tcPr>
            <w:tcW w:w="607" w:type="dxa"/>
          </w:tcPr>
          <w:p w:rsidR="00F85C99" w:rsidRPr="002F6A28" w:rsidP="009E75ED" w14:paraId="408B2EC1" w14:textId="77777777">
            <w:pPr>
              <w:spacing w:before="120" w:after="120"/>
              <w:jc w:val="left"/>
              <w:rPr>
                <w:b/>
              </w:rPr>
            </w:pPr>
            <w:r w:rsidRPr="002F6A28">
              <w:rPr>
                <w:b/>
              </w:rPr>
              <w:t>8.</w:t>
            </w:r>
          </w:p>
        </w:tc>
        <w:tc>
          <w:tcPr>
            <w:tcW w:w="8373" w:type="dxa"/>
          </w:tcPr>
          <w:p w:rsidR="000C3B6C" w:rsidRPr="00EC00D2" w:rsidP="007F13E8" w14:paraId="368D8937" w14:textId="77777777">
            <w:pPr>
              <w:spacing w:before="120" w:after="120"/>
              <w:rPr>
                <w:bCs/>
              </w:rPr>
            </w:pPr>
            <w:r w:rsidRPr="002F6A28">
              <w:rPr>
                <w:b/>
              </w:rPr>
              <w:t>Relevant documents:</w:t>
            </w:r>
            <w:r w:rsidRPr="002F6A28" w:rsidR="00EE3A11">
              <w:t xml:space="preserve"> </w:t>
            </w:r>
          </w:p>
          <w:p w:rsidR="00EE3A11" w:rsidRPr="002F6A28" w:rsidP="007F13E8" w14:paraId="6ED5DA6B" w14:textId="77777777">
            <w:pPr>
              <w:spacing w:before="120" w:after="120"/>
            </w:pPr>
            <w:r w:rsidRPr="002F6A28">
              <w:t xml:space="preserve">91 Federal Register (FR) 50496, 5 August 2026; </w:t>
            </w:r>
            <w:hyperlink r:id="rId7" w:history="1">
              <w:r w:rsidRPr="002F6A28">
                <w:rPr>
                  <w:color w:val="0000FF"/>
                  <w:u w:val="single"/>
                </w:rPr>
                <w:t>Title 14</w:t>
              </w:r>
            </w:hyperlink>
            <w:r w:rsidRPr="002F6A28">
              <w:t xml:space="preserve"> Code of Federal Regulations (CFR) </w:t>
            </w:r>
            <w:hyperlink r:id="rId8" w:history="1">
              <w:r w:rsidRPr="002F6A28">
                <w:rPr>
                  <w:color w:val="0000FF"/>
                  <w:u w:val="single"/>
                </w:rPr>
                <w:t>Part 121</w:t>
              </w:r>
            </w:hyperlink>
            <w:r w:rsidRPr="002F6A28">
              <w:t>:</w:t>
            </w:r>
          </w:p>
          <w:p w:rsidR="00EE3A11" w:rsidRPr="002F6A28" w:rsidP="007F13E8" w14:paraId="1D293A1A" w14:textId="77777777">
            <w:pPr>
              <w:spacing w:before="120" w:after="120"/>
            </w:pPr>
            <w:hyperlink r:id="rId9" w:history="1">
              <w:r w:rsidRPr="002F6A28">
                <w:rPr>
                  <w:color w:val="0000FF"/>
                  <w:u w:val="single"/>
                </w:rPr>
                <w:t>https://www.govinfo.gov/content/pkg/FR-2026-08-05/html/2026-15929.htm</w:t>
              </w:r>
            </w:hyperlink>
          </w:p>
          <w:p w:rsidR="00EE3A11" w:rsidRPr="002F6A28" w:rsidP="007F13E8" w14:paraId="51A6BB68" w14:textId="77777777">
            <w:pPr>
              <w:spacing w:before="120" w:after="120"/>
            </w:pPr>
            <w:hyperlink r:id="rId10" w:history="1">
              <w:r w:rsidRPr="002F6A28">
                <w:rPr>
                  <w:color w:val="0000FF"/>
                  <w:u w:val="single"/>
                </w:rPr>
                <w:t>https://www.govinfo.gov/content/pkg/FR-2026-08-05/pdf/2026-15929.pdf</w:t>
              </w:r>
            </w:hyperlink>
          </w:p>
          <w:p w:rsidR="00EE3A11" w:rsidRPr="002F6A28" w:rsidP="007F13E8" w14:paraId="047054F5" w14:textId="77777777">
            <w:pPr>
              <w:spacing w:before="120" w:after="120"/>
            </w:pPr>
            <w:r w:rsidRPr="002F6A28">
              <w:t xml:space="preserve">This action is identified by Docket Number FAA-2026-9178. The Docket Folder is available from Regulations.gov at </w:t>
            </w:r>
            <w:hyperlink r:id="rId11" w:history="1">
              <w:r w:rsidRPr="002F6A28">
                <w:rPr>
                  <w:color w:val="0000FF"/>
                  <w:u w:val="single"/>
                </w:rPr>
                <w:t>https://www.regulations.gov/docket/FAA-2026-9178/document</w:t>
              </w:r>
            </w:hyperlink>
            <w:r w:rsidRPr="002F6A28">
              <w:t xml:space="preserve"> and provides access to primary documents as well as comments received. Documents are also accessible from </w:t>
            </w:r>
            <w:hyperlink r:id="rId12" w:history="1">
              <w:r w:rsidRPr="002F6A28">
                <w:rPr>
                  <w:color w:val="0000FF"/>
                  <w:u w:val="single"/>
                </w:rPr>
                <w:t>Regulations.gov</w:t>
              </w:r>
            </w:hyperlink>
            <w:r w:rsidRPr="002F6A28">
              <w:t xml:space="preserve"> by searching the Docket Number.</w:t>
            </w:r>
          </w:p>
        </w:tc>
      </w:tr>
      <w:tr w14:paraId="326A9B6D" w14:textId="77777777" w:rsidTr="00DB13FE">
        <w:tblPrEx>
          <w:tblW w:w="5000" w:type="pct"/>
          <w:tblLayout w:type="fixed"/>
          <w:tblLook w:val="0000"/>
        </w:tblPrEx>
        <w:tc>
          <w:tcPr>
            <w:tcW w:w="607" w:type="dxa"/>
          </w:tcPr>
          <w:p w:rsidR="00EE3A11" w:rsidRPr="002F6A28" w:rsidP="002F6A28" w14:paraId="6A0FDED1" w14:textId="77777777">
            <w:pPr>
              <w:spacing w:before="120" w:after="120"/>
              <w:jc w:val="left"/>
              <w:rPr>
                <w:b/>
              </w:rPr>
            </w:pPr>
            <w:r w:rsidRPr="002F6A28">
              <w:rPr>
                <w:b/>
              </w:rPr>
              <w:t>9.</w:t>
            </w:r>
          </w:p>
        </w:tc>
        <w:tc>
          <w:tcPr>
            <w:tcW w:w="8373" w:type="dxa"/>
          </w:tcPr>
          <w:p w:rsidR="00EE3A11" w:rsidRPr="002F6A28" w:rsidP="008953C4" w14:paraId="7DE3E28C" w14:textId="77777777">
            <w:pPr>
              <w:spacing w:before="120" w:after="120"/>
            </w:pPr>
            <w:r w:rsidRPr="002F6A28">
              <w:rPr>
                <w:b/>
              </w:rPr>
              <w:t>Proposed date of adoption:</w:t>
            </w:r>
            <w:r w:rsidRPr="00C379C8">
              <w:t xml:space="preserve"> To be determined</w:t>
            </w:r>
          </w:p>
          <w:p w:rsidR="00EE3A11" w:rsidRPr="002F6A28" w:rsidP="008953C4" w14:paraId="2A7700E8" w14:textId="77777777">
            <w:pPr>
              <w:spacing w:after="120"/>
            </w:pPr>
            <w:r w:rsidRPr="002F6A28">
              <w:rPr>
                <w:b/>
              </w:rPr>
              <w:t>Proposed date of entry into force:</w:t>
            </w:r>
            <w:r w:rsidRPr="00C379C8">
              <w:t xml:space="preserve"> To be determined</w:t>
            </w:r>
          </w:p>
        </w:tc>
      </w:tr>
      <w:tr w14:paraId="56CEA729" w14:textId="77777777" w:rsidTr="00DB13FE">
        <w:tblPrEx>
          <w:tblW w:w="5000" w:type="pct"/>
          <w:tblLayout w:type="fixed"/>
          <w:tblLook w:val="0000"/>
        </w:tblPrEx>
        <w:tc>
          <w:tcPr>
            <w:tcW w:w="607" w:type="dxa"/>
            <w:tcBorders>
              <w:bottom w:val="double" w:sz="4" w:space="0" w:color="auto"/>
            </w:tcBorders>
          </w:tcPr>
          <w:p w:rsidR="00F85C99" w:rsidRPr="002F6A28" w:rsidP="002F6A28" w14:paraId="3ED9619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481B22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E9C42E7" w14:textId="77777777">
            <w:pPr>
              <w:spacing w:before="120" w:after="120"/>
              <w:rPr>
                <w:bCs/>
              </w:rPr>
            </w:pPr>
            <w:r w:rsidRPr="002F6A28">
              <w:rPr>
                <w:b/>
              </w:rPr>
              <w:t>Final date for comments:</w:t>
            </w:r>
            <w:r w:rsidRPr="00C379C8" w:rsidR="00EE3A11">
              <w:t xml:space="preserve"> 5 October 2026</w:t>
            </w:r>
          </w:p>
          <w:p w:rsidR="000C3B6C" w:rsidRPr="00E3324D" w:rsidP="000C3B6C" w14:paraId="7BBF95B8"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7FDFB325"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3" w:history="1">
              <w:r w:rsidRPr="006A4C49">
                <w:rPr>
                  <w:color w:val="0000FF"/>
                  <w:u w:val="single"/>
                </w:rPr>
                <w:t>USA TBT Enquiry Point</w:t>
              </w:r>
            </w:hyperlink>
            <w:r w:rsidRPr="006A4C49">
              <w:t xml:space="preserve"> by or before </w:t>
            </w:r>
            <w:hyperlink r:id="rId14" w:history="1">
              <w:r w:rsidRPr="006A4C49">
                <w:rPr>
                  <w:color w:val="0000FF"/>
                  <w:u w:val="single"/>
                </w:rPr>
                <w:t>4pm</w:t>
              </w:r>
            </w:hyperlink>
            <w:r w:rsidRPr="006A4C49">
              <w:t xml:space="preserve"> </w:t>
            </w:r>
            <w:hyperlink r:id="rId15" w:history="1">
              <w:r w:rsidRPr="006A4C49">
                <w:rPr>
                  <w:color w:val="0000FF"/>
                  <w:u w:val="single"/>
                </w:rPr>
                <w:t>Eastern Time</w:t>
              </w:r>
            </w:hyperlink>
            <w:r w:rsidRPr="006A4C49">
              <w:t xml:space="preserve"> on 5 October 2026. Comments received by the USA TBT Enquiry Point from WTO Members and their stakeholders will be shared with FAA and submitted to the </w:t>
            </w:r>
            <w:hyperlink r:id="rId11" w:history="1">
              <w:r w:rsidRPr="006A4C49">
                <w:rPr>
                  <w:color w:val="0000FF"/>
                  <w:u w:val="single"/>
                </w:rPr>
                <w:t xml:space="preserve">Docket </w:t>
              </w:r>
            </w:hyperlink>
            <w:r w:rsidRPr="006A4C49">
              <w:t>if received within the comment period.</w:t>
            </w:r>
          </w:p>
          <w:p w:rsidR="000C3B6C" w:rsidRPr="002F6A28" w:rsidP="000C3B6C" w14:paraId="43E883A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A0FAF8E" w14:textId="77777777">
            <w:pPr>
              <w:spacing w:after="120"/>
            </w:pPr>
            <w:r w:rsidRPr="00CE6C29">
              <w:t xml:space="preserve">Please submit comments to: USA WTO TBT Enquiry Point, Email: </w:t>
            </w:r>
            <w:hyperlink r:id="rId13" w:history="1">
              <w:r w:rsidRPr="00CE6C29">
                <w:rPr>
                  <w:color w:val="0000FF"/>
                  <w:u w:val="single"/>
                </w:rPr>
                <w:t>usatbtep@nist.gov</w:t>
              </w:r>
            </w:hyperlink>
            <w:r w:rsidRPr="00CE6C29">
              <w:t>.</w:t>
            </w:r>
          </w:p>
        </w:tc>
      </w:tr>
    </w:tbl>
    <w:p w:rsidR="00EE3A11" w:rsidRPr="002F6A28" w:rsidP="00887259" w14:paraId="50EFC229"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2505B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58282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C66D2A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10CBF4" w14:textId="77777777">
    <w:pPr>
      <w:pStyle w:val="Header"/>
      <w:pBdr>
        <w:bottom w:val="single" w:sz="4" w:space="1" w:color="auto"/>
      </w:pBdr>
      <w:tabs>
        <w:tab w:val="clear" w:pos="4513"/>
        <w:tab w:val="clear" w:pos="9027"/>
      </w:tabs>
      <w:jc w:val="center"/>
    </w:pPr>
    <w:r w:rsidRPr="002F6A28">
      <w:t>tbtSymbol</w:t>
    </w:r>
  </w:p>
  <w:p w:rsidR="009239F7" w:rsidRPr="002F6A28" w:rsidP="009239F7" w14:paraId="336D1540" w14:textId="77777777">
    <w:pPr>
      <w:pStyle w:val="Header"/>
      <w:pBdr>
        <w:bottom w:val="single" w:sz="4" w:space="1" w:color="auto"/>
      </w:pBdr>
      <w:tabs>
        <w:tab w:val="clear" w:pos="4513"/>
        <w:tab w:val="clear" w:pos="9027"/>
      </w:tabs>
      <w:jc w:val="center"/>
    </w:pPr>
  </w:p>
  <w:p w:rsidR="009239F7" w:rsidRPr="002F6A28" w:rsidP="009239F7" w14:paraId="7AD5084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AB3EF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63635B" w14:textId="77777777">
    <w:pPr>
      <w:pStyle w:val="Header"/>
      <w:pBdr>
        <w:bottom w:val="single" w:sz="4" w:space="1" w:color="auto"/>
      </w:pBdr>
      <w:tabs>
        <w:tab w:val="clear" w:pos="4513"/>
        <w:tab w:val="clear" w:pos="9027"/>
      </w:tabs>
      <w:jc w:val="center"/>
    </w:pPr>
    <w:bookmarkStart w:id="0" w:name="spsSymbolHeader"/>
    <w:r w:rsidRPr="002F6A28">
      <w:t>G/TBT/N/USA/2314</w:t>
    </w:r>
    <w:bookmarkEnd w:id="0"/>
  </w:p>
  <w:p w:rsidR="009239F7" w:rsidRPr="002F6A28" w:rsidP="009239F7" w14:paraId="22E78908" w14:textId="77777777">
    <w:pPr>
      <w:pStyle w:val="Header"/>
      <w:pBdr>
        <w:bottom w:val="single" w:sz="4" w:space="1" w:color="auto"/>
      </w:pBdr>
      <w:tabs>
        <w:tab w:val="clear" w:pos="4513"/>
        <w:tab w:val="clear" w:pos="9027"/>
      </w:tabs>
      <w:jc w:val="center"/>
    </w:pPr>
  </w:p>
  <w:p w:rsidR="009239F7" w:rsidRPr="002F6A28" w:rsidP="009239F7" w14:paraId="2780ABD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E4CDF8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D7686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1BF880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BD37FB7" w14:textId="77777777">
          <w:pPr>
            <w:jc w:val="right"/>
            <w:rPr>
              <w:b/>
              <w:color w:val="FF0000"/>
              <w:szCs w:val="16"/>
            </w:rPr>
          </w:pPr>
        </w:p>
      </w:tc>
    </w:tr>
    <w:bookmarkEnd w:id="1"/>
    <w:tr w14:paraId="6AAC97D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1CDC20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D98D191" w14:textId="77777777">
          <w:pPr>
            <w:jc w:val="right"/>
            <w:rPr>
              <w:b/>
              <w:szCs w:val="16"/>
            </w:rPr>
          </w:pPr>
        </w:p>
      </w:tc>
    </w:tr>
    <w:tr w14:paraId="65A2A97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A4A102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65AD4CE" w14:textId="77777777">
          <w:pPr>
            <w:jc w:val="right"/>
            <w:rPr>
              <w:b/>
              <w:szCs w:val="16"/>
            </w:rPr>
          </w:pPr>
          <w:bookmarkStart w:id="2" w:name="bmkSymbols"/>
          <w:r w:rsidRPr="002F6A28">
            <w:rPr>
              <w:b/>
              <w:szCs w:val="16"/>
            </w:rPr>
            <w:t>G/TBT/N/USA/2314</w:t>
          </w:r>
          <w:bookmarkEnd w:id="2"/>
        </w:p>
      </w:tc>
    </w:tr>
    <w:tr w14:paraId="4808DF1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C4D2BA1" w14:textId="77777777"/>
      </w:tc>
      <w:tc>
        <w:tcPr>
          <w:tcW w:w="5448" w:type="dxa"/>
          <w:gridSpan w:val="2"/>
          <w:shd w:val="clear" w:color="auto" w:fill="FFFFFF"/>
          <w:tcMar>
            <w:left w:w="108" w:type="dxa"/>
            <w:right w:w="108" w:type="dxa"/>
          </w:tcMar>
          <w:vAlign w:val="center"/>
        </w:tcPr>
        <w:p w:rsidR="00ED54E0" w:rsidRPr="009239F7" w:rsidP="00B801E9" w14:paraId="278F85B3" w14:textId="77777777">
          <w:pPr>
            <w:jc w:val="right"/>
            <w:rPr>
              <w:szCs w:val="16"/>
            </w:rPr>
          </w:pPr>
          <w:bookmarkStart w:id="3" w:name="spsDateDistribution"/>
          <w:bookmarkStart w:id="4" w:name="bmkDate"/>
          <w:r w:rsidRPr="009239F7">
            <w:rPr>
              <w:szCs w:val="16"/>
            </w:rPr>
            <w:t>6 August 2026</w:t>
          </w:r>
          <w:bookmarkEnd w:id="3"/>
          <w:bookmarkEnd w:id="4"/>
        </w:p>
      </w:tc>
    </w:tr>
    <w:tr w14:paraId="1F24DD9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762947A" w14:textId="77777777">
          <w:pPr>
            <w:jc w:val="left"/>
            <w:rPr>
              <w:b/>
            </w:rPr>
          </w:pPr>
          <w:bookmarkStart w:id="5" w:name="bmkSerial"/>
          <w:r>
            <w:rPr>
              <w:rFonts w:ascii="Verdana" w:eastAsia="Verdana" w:hAnsi="Verdana" w:cs="Verdana"/>
              <w:b w:val="0"/>
              <w:color w:val="FF0000"/>
              <w:sz w:val="18"/>
            </w:rPr>
            <w:t>(26-5585)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BE6C51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4FDB37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4561E4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6D498F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3D9E3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36416846">
    <w:abstractNumId w:val="9"/>
  </w:num>
  <w:num w:numId="2" w16cid:durableId="306203363">
    <w:abstractNumId w:val="7"/>
  </w:num>
  <w:num w:numId="3" w16cid:durableId="1282609041">
    <w:abstractNumId w:val="6"/>
  </w:num>
  <w:num w:numId="4" w16cid:durableId="1680815362">
    <w:abstractNumId w:val="5"/>
  </w:num>
  <w:num w:numId="5" w16cid:durableId="1753116265">
    <w:abstractNumId w:val="4"/>
  </w:num>
  <w:num w:numId="6" w16cid:durableId="1811173251">
    <w:abstractNumId w:val="12"/>
  </w:num>
  <w:num w:numId="7" w16cid:durableId="614018572">
    <w:abstractNumId w:val="11"/>
  </w:num>
  <w:num w:numId="8" w16cid:durableId="1156072620">
    <w:abstractNumId w:val="10"/>
  </w:num>
  <w:num w:numId="9" w16cid:durableId="5275663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2644571">
    <w:abstractNumId w:val="13"/>
  </w:num>
  <w:num w:numId="11" w16cid:durableId="1713260807">
    <w:abstractNumId w:val="8"/>
  </w:num>
  <w:num w:numId="12" w16cid:durableId="1638874205">
    <w:abstractNumId w:val="3"/>
  </w:num>
  <w:num w:numId="13" w16cid:durableId="986594549">
    <w:abstractNumId w:val="2"/>
  </w:num>
  <w:num w:numId="14" w16cid:durableId="1767455947">
    <w:abstractNumId w:val="1"/>
  </w:num>
  <w:num w:numId="15" w16cid:durableId="275409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4D41"/>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46C"/>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4F39"/>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432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852"/>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3D49"/>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562BD"/>
    <w:rsid w:val="00F650F7"/>
    <w:rsid w:val="00F664F4"/>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9ECAD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8-05/pdf/2026-15929.pdf" TargetMode="External" /><Relationship Id="rId11" Type="http://schemas.openxmlformats.org/officeDocument/2006/relationships/hyperlink" Target="https://www.regulations.gov/docket/FAA-2026-9178/document" TargetMode="External" /><Relationship Id="rId12" Type="http://schemas.openxmlformats.org/officeDocument/2006/relationships/hyperlink" Target="https://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time.is/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098_00_e.pdf" TargetMode="External" /><Relationship Id="rId7" Type="http://schemas.openxmlformats.org/officeDocument/2006/relationships/hyperlink" Target="https://www.ecfr.gov/current/title-14" TargetMode="External" /><Relationship Id="rId8" Type="http://schemas.openxmlformats.org/officeDocument/2006/relationships/hyperlink" Target="https://www.ecfr.gov/current/title-14/chapter-I/subchapter-G/part-121" TargetMode="External" /><Relationship Id="rId9" Type="http://schemas.openxmlformats.org/officeDocument/2006/relationships/hyperlink" Target="https://www.govinfo.gov/content/pkg/FR-2026-08-05/html/2026-15929.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53ADA-0B8E-44BC-808D-3810DF8825B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2026-08-06T07:45:00Z</dcterms:created>
  <dcterms:modified xsi:type="dcterms:W3CDTF">2026-08-06T08:18:00Z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