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374AC48" w14:textId="77777777">
      <w:pPr>
        <w:pStyle w:val="Title"/>
        <w:rPr>
          <w:caps w:val="0"/>
          <w:kern w:val="0"/>
        </w:rPr>
      </w:pPr>
      <w:r w:rsidRPr="002F6A28">
        <w:rPr>
          <w:caps w:val="0"/>
          <w:kern w:val="0"/>
        </w:rPr>
        <w:t>NOTIFICATION</w:t>
      </w:r>
    </w:p>
    <w:p w:rsidR="009239F7" w:rsidRPr="002F6A28" w:rsidP="002F6A28" w14:paraId="5E022A7C" w14:textId="77777777">
      <w:pPr>
        <w:jc w:val="center"/>
      </w:pPr>
      <w:r w:rsidRPr="002F6A28">
        <w:t>The following notification is being circulated in accordance with Article 10.6</w:t>
      </w:r>
    </w:p>
    <w:p w:rsidR="009239F7" w:rsidRPr="002F6A28" w:rsidP="002F6A28" w14:paraId="1424B94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1B2465A" w14:textId="77777777" w:rsidTr="00DB13FE">
        <w:tblPrEx>
          <w:tblW w:w="5000" w:type="pct"/>
          <w:tblLayout w:type="fixed"/>
          <w:tblLook w:val="0000"/>
        </w:tblPrEx>
        <w:tc>
          <w:tcPr>
            <w:tcW w:w="607" w:type="dxa"/>
            <w:tcBorders>
              <w:top w:val="double" w:sz="4" w:space="0" w:color="auto"/>
            </w:tcBorders>
          </w:tcPr>
          <w:p w:rsidR="00F85C99" w:rsidRPr="002F6A28" w:rsidP="002F6A28" w14:paraId="5FE4B7A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6659DB"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45921EB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0A7D5ED" w14:textId="77777777" w:rsidTr="00DB13FE">
        <w:tblPrEx>
          <w:tblW w:w="5000" w:type="pct"/>
          <w:tblLayout w:type="fixed"/>
          <w:tblLook w:val="0000"/>
        </w:tblPrEx>
        <w:tc>
          <w:tcPr>
            <w:tcW w:w="607" w:type="dxa"/>
          </w:tcPr>
          <w:p w:rsidR="00F85C99" w:rsidRPr="002F6A28" w:rsidP="002F6A28" w14:paraId="7F41B0AD" w14:textId="77777777">
            <w:pPr>
              <w:spacing w:before="120" w:after="120"/>
              <w:jc w:val="left"/>
            </w:pPr>
            <w:r w:rsidRPr="002F6A28">
              <w:rPr>
                <w:b/>
              </w:rPr>
              <w:t>2.</w:t>
            </w:r>
          </w:p>
        </w:tc>
        <w:tc>
          <w:tcPr>
            <w:tcW w:w="8373" w:type="dxa"/>
          </w:tcPr>
          <w:p w:rsidR="00F85C99" w:rsidRPr="002F6A28" w:rsidP="000C3B6C" w14:paraId="1623CFB7" w14:textId="77777777">
            <w:pPr>
              <w:spacing w:before="120" w:after="120"/>
            </w:pPr>
            <w:r w:rsidRPr="002F6A28">
              <w:rPr>
                <w:b/>
              </w:rPr>
              <w:t>Agency responsible:</w:t>
            </w:r>
            <w:r w:rsidRPr="00C379C8" w:rsidR="00EE3A11">
              <w:t xml:space="preserve"> </w:t>
            </w:r>
          </w:p>
          <w:p w:rsidR="00EE3A11" w:rsidRPr="00C379C8" w:rsidP="000C3B6C" w14:paraId="76E4647D" w14:textId="77777777">
            <w:r w:rsidRPr="00C379C8">
              <w:t>European Commission</w:t>
            </w:r>
          </w:p>
          <w:p w:rsidR="00EE3A11" w:rsidRPr="00C379C8" w:rsidP="000C3B6C" w14:paraId="32EFF46A" w14:textId="77777777">
            <w:r w:rsidRPr="00C379C8">
              <w:t>EU-TBT Enquiry Point,</w:t>
            </w:r>
          </w:p>
          <w:p w:rsidR="00EE3A11" w:rsidRPr="00C379C8" w:rsidP="000C3B6C" w14:paraId="3A805AA7" w14:textId="77777777">
            <w:r w:rsidRPr="00C379C8">
              <w:t>Fax: +(32) 2 299 80 43,</w:t>
            </w:r>
          </w:p>
          <w:p w:rsidR="00EE3A11" w:rsidRPr="00C379C8" w:rsidP="000C3B6C" w14:paraId="692291D5" w14:textId="77777777">
            <w:r w:rsidRPr="00C379C8">
              <w:t xml:space="preserve">E-mail: </w:t>
            </w:r>
            <w:hyperlink r:id="rId6" w:history="1">
              <w:r w:rsidRPr="00C379C8">
                <w:rPr>
                  <w:color w:val="0000FF"/>
                  <w:u w:val="single"/>
                </w:rPr>
                <w:t>grow-eu-tbt@ec.europa.eu</w:t>
              </w:r>
            </w:hyperlink>
          </w:p>
          <w:p w:rsidR="00EE3A11" w:rsidRPr="00C379C8" w:rsidP="000C3B6C" w14:paraId="6E41780F"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20B8B533" w14:textId="77777777" w:rsidTr="00DB13FE">
        <w:tblPrEx>
          <w:tblW w:w="5000" w:type="pct"/>
          <w:tblLayout w:type="fixed"/>
          <w:tblLook w:val="0000"/>
        </w:tblPrEx>
        <w:tc>
          <w:tcPr>
            <w:tcW w:w="607" w:type="dxa"/>
          </w:tcPr>
          <w:p w:rsidR="00F85C99" w:rsidRPr="002F6A28" w:rsidP="002F6A28" w14:paraId="21C6D651" w14:textId="77777777">
            <w:pPr>
              <w:spacing w:before="120" w:after="120"/>
              <w:jc w:val="left"/>
              <w:rPr>
                <w:b/>
              </w:rPr>
            </w:pPr>
            <w:r w:rsidRPr="002F6A28">
              <w:rPr>
                <w:b/>
              </w:rPr>
              <w:t>3.</w:t>
            </w:r>
          </w:p>
        </w:tc>
        <w:tc>
          <w:tcPr>
            <w:tcW w:w="8373" w:type="dxa"/>
          </w:tcPr>
          <w:p w:rsidR="00F85C99" w:rsidRPr="0058336F" w:rsidP="002F6A28" w14:paraId="6418A68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A548401" w14:textId="77777777" w:rsidTr="00DB13FE">
        <w:tblPrEx>
          <w:tblW w:w="5000" w:type="pct"/>
          <w:tblLayout w:type="fixed"/>
          <w:tblLook w:val="0000"/>
        </w:tblPrEx>
        <w:tc>
          <w:tcPr>
            <w:tcW w:w="607" w:type="dxa"/>
          </w:tcPr>
          <w:p w:rsidR="00F85C99" w:rsidRPr="002F6A28" w:rsidP="002F6A28" w14:paraId="690C358C" w14:textId="77777777">
            <w:pPr>
              <w:spacing w:before="120" w:after="120"/>
              <w:jc w:val="left"/>
            </w:pPr>
            <w:r w:rsidRPr="002F6A28">
              <w:rPr>
                <w:b/>
              </w:rPr>
              <w:t>4.</w:t>
            </w:r>
          </w:p>
        </w:tc>
        <w:tc>
          <w:tcPr>
            <w:tcW w:w="8373" w:type="dxa"/>
          </w:tcPr>
          <w:p w:rsidR="00F85C99" w:rsidRPr="002F6A28" w:rsidP="002F6A28" w14:paraId="146F3BC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Biocidal products and treated articles treated with or incorporating biocidal products</w:t>
            </w:r>
          </w:p>
        </w:tc>
      </w:tr>
      <w:tr w14:paraId="2F30B4A5" w14:textId="77777777" w:rsidTr="00DB13FE">
        <w:tblPrEx>
          <w:tblW w:w="5000" w:type="pct"/>
          <w:tblLayout w:type="fixed"/>
          <w:tblLook w:val="0000"/>
        </w:tblPrEx>
        <w:tc>
          <w:tcPr>
            <w:tcW w:w="607" w:type="dxa"/>
          </w:tcPr>
          <w:p w:rsidR="00F85C99" w:rsidRPr="002F6A28" w:rsidP="002F6A28" w14:paraId="6758DDDF" w14:textId="77777777">
            <w:pPr>
              <w:spacing w:before="120" w:after="120"/>
              <w:jc w:val="left"/>
            </w:pPr>
            <w:r w:rsidRPr="002F6A28">
              <w:rPr>
                <w:b/>
              </w:rPr>
              <w:t>5.</w:t>
            </w:r>
          </w:p>
        </w:tc>
        <w:tc>
          <w:tcPr>
            <w:tcW w:w="8373" w:type="dxa"/>
          </w:tcPr>
          <w:p w:rsidR="00F85C99" w:rsidP="002F6A28" w14:paraId="5744A71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(EU) on the non-approval of active bromine generated from sodium bromide by electrolysis, alkyl (C12-C14) </w:t>
            </w:r>
            <w:r w:rsidRPr="00C379C8" w:rsidR="00EE3A11">
              <w:t>dimethylbenzylammonium</w:t>
            </w:r>
            <w:r w:rsidRPr="00C379C8" w:rsidR="00EE3A11">
              <w:t xml:space="preserve"> chloride (</w:t>
            </w:r>
            <w:r w:rsidRPr="00C379C8" w:rsidR="00EE3A11">
              <w:t>ADBAC</w:t>
            </w:r>
            <w:r w:rsidRPr="00C379C8" w:rsidR="00EE3A11">
              <w:t xml:space="preserve"> (C12-C14)) and hydrogen peroxide as active substances for use in biocidal products of the respective product-types 11, 12, 22 and 12 in accordance with Regulation (EU) No 528/2012 of the European Parliament and of the Council; (3 page(s), in English), (2 page(s), in English)</w:t>
            </w:r>
          </w:p>
          <w:p w:rsidR="000C3B6C" w:rsidRPr="000C3B6C" w:rsidP="002F6A28" w14:paraId="7FCB6A4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00101" w:rsidRPr="00CE6C29" w:rsidP="002F6A28" w14:paraId="39B94431" w14:textId="77777777">
            <w:pPr>
              <w:pBdr>
                <w:top w:val="none" w:sz="0" w:space="4" w:color="auto"/>
              </w:pBdr>
              <w:rPr>
                <w:iCs/>
              </w:rPr>
            </w:pPr>
            <w:hyperlink r:id="rId8" w:tgtFrame="_blank" w:history="1">
              <w:r w:rsidRPr="00CE6C29">
                <w:rPr>
                  <w:iCs/>
                  <w:color w:val="0000FF"/>
                  <w:u w:val="single"/>
                </w:rPr>
                <w:t>https://members.wto.org/crnattachments/2026/TBT/EEC/26_04093_00_e.pdf</w:t>
              </w:r>
            </w:hyperlink>
          </w:p>
          <w:p w:rsidR="00400101" w:rsidRPr="00CE6C29" w:rsidP="002F6A28" w14:paraId="1379E558" w14:textId="77777777">
            <w:pPr>
              <w:pBdr>
                <w:bottom w:val="none" w:sz="0" w:space="4" w:color="auto"/>
              </w:pBdr>
              <w:rPr>
                <w:iCs/>
              </w:rPr>
            </w:pPr>
            <w:hyperlink r:id="rId9" w:tgtFrame="_blank" w:history="1">
              <w:r w:rsidRPr="00CE6C29">
                <w:rPr>
                  <w:iCs/>
                  <w:color w:val="0000FF"/>
                  <w:u w:val="single"/>
                </w:rPr>
                <w:t>https://members.wto.org/crnattachments/2026/TBT/EEC/26_04093_01_e.pdf</w:t>
              </w:r>
            </w:hyperlink>
          </w:p>
          <w:p w:rsidR="00400101" w:rsidRPr="00CE6C29" w:rsidP="002F6A28" w14:paraId="466016C4" w14:textId="77777777">
            <w:pPr>
              <w:rPr>
                <w:iCs/>
              </w:rPr>
            </w:pPr>
            <w:r w:rsidRPr="00CE6C29">
              <w:rPr>
                <w:iCs/>
              </w:rPr>
              <w:t>European Commission</w:t>
            </w:r>
          </w:p>
          <w:p w:rsidR="00400101" w:rsidRPr="00CE6C29" w:rsidP="002F6A28" w14:paraId="6F564713" w14:textId="77777777">
            <w:pPr>
              <w:rPr>
                <w:iCs/>
              </w:rPr>
            </w:pPr>
            <w:r w:rsidRPr="00CE6C29">
              <w:rPr>
                <w:iCs/>
              </w:rPr>
              <w:t>EU-TBT Enquiry Point</w:t>
            </w:r>
          </w:p>
          <w:p w:rsidR="00400101" w:rsidRPr="00CE6C29" w:rsidP="002F6A28" w14:paraId="5BF196FE" w14:textId="77777777">
            <w:pPr>
              <w:rPr>
                <w:iCs/>
              </w:rPr>
            </w:pPr>
            <w:r w:rsidRPr="00CE6C29">
              <w:rPr>
                <w:iCs/>
              </w:rPr>
              <w:t>Fax: + (32) 2 299 80 43</w:t>
            </w:r>
          </w:p>
          <w:p w:rsidR="00400101" w:rsidRPr="00CE6C29" w:rsidP="002F6A28" w14:paraId="5E3A681C" w14:textId="77777777">
            <w:pPr>
              <w:rPr>
                <w:iCs/>
              </w:rPr>
            </w:pPr>
            <w:r w:rsidRPr="00CE6C29">
              <w:rPr>
                <w:iCs/>
              </w:rPr>
              <w:t xml:space="preserve">E-mail: </w:t>
            </w:r>
            <w:hyperlink r:id="rId6" w:history="1">
              <w:r w:rsidRPr="00CE6C29">
                <w:rPr>
                  <w:iCs/>
                  <w:color w:val="0000FF"/>
                  <w:u w:val="single"/>
                </w:rPr>
                <w:t>grow-eu-tbt@ec.europa.eu</w:t>
              </w:r>
            </w:hyperlink>
          </w:p>
          <w:p w:rsidR="00400101" w:rsidRPr="00CE6C29" w:rsidP="002F6A28" w14:paraId="01B8F236"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1F6CACD1" w14:textId="77777777" w:rsidTr="00EA0824">
        <w:tblPrEx>
          <w:tblW w:w="5000" w:type="pct"/>
          <w:tblLayout w:type="fixed"/>
          <w:tblLook w:val="0000"/>
        </w:tblPrEx>
        <w:trPr>
          <w:cantSplit/>
        </w:trPr>
        <w:tc>
          <w:tcPr>
            <w:tcW w:w="607" w:type="dxa"/>
          </w:tcPr>
          <w:p w:rsidR="00F85C99" w:rsidRPr="002F6A28" w:rsidP="002F6A28" w14:paraId="7A8EEC2A" w14:textId="77777777">
            <w:pPr>
              <w:spacing w:before="120" w:after="120"/>
              <w:jc w:val="left"/>
              <w:rPr>
                <w:b/>
              </w:rPr>
            </w:pPr>
            <w:r w:rsidRPr="002F6A28">
              <w:rPr>
                <w:b/>
              </w:rPr>
              <w:t>6.</w:t>
            </w:r>
          </w:p>
        </w:tc>
        <w:tc>
          <w:tcPr>
            <w:tcW w:w="8373" w:type="dxa"/>
          </w:tcPr>
          <w:p w:rsidR="00F85C99" w:rsidRPr="002F6A28" w:rsidP="002F6A28" w14:paraId="58071060" w14:textId="77777777">
            <w:pPr>
              <w:spacing w:before="120" w:after="120"/>
              <w:rPr>
                <w:b/>
              </w:rPr>
            </w:pPr>
            <w:r w:rsidRPr="002F6A28">
              <w:rPr>
                <w:b/>
              </w:rPr>
              <w:t>Description of content:</w:t>
            </w:r>
            <w:r w:rsidRPr="00C379C8" w:rsidR="00FE448B">
              <w:t xml:space="preserve"> This draft Commission Implementing Decision does not approve certain active substances in biocidal products pursuant to Regulation (EU) No 528/2012 of the European Parliament and of the Council. For these active substance/product-type combinations included in the review programme of existing active substances listed in Annex II to Regulation (EU) No 1062/2014, all the participants have withdrawn or are considered to have withdrawn their support. For these active substances either the role of participant had been previously taken over or not. For those that the role of participant had not previously been taken over, no notification has been submitted to the European Chemicals Agency. </w:t>
            </w:r>
          </w:p>
          <w:p w:rsidR="00FE448B" w:rsidRPr="00C379C8" w:rsidP="002F6A28" w14:paraId="220C1C4D" w14:textId="77777777">
            <w:pPr>
              <w:spacing w:before="120" w:after="120"/>
            </w:pPr>
            <w:r w:rsidRPr="00C379C8">
              <w:t>Therefore, all these active substance/product-type combinations should not be approved for use in biocidal products.</w:t>
            </w:r>
          </w:p>
          <w:p w:rsidR="00FE448B" w:rsidRPr="00C379C8" w:rsidP="002F6A28" w14:paraId="45A67F41" w14:textId="77777777">
            <w:pPr>
              <w:spacing w:before="120" w:after="120"/>
            </w:pPr>
            <w:r w:rsidRPr="00C379C8">
              <w:t>As a consequence, also treated articles treated with or incorporating those active substances cannot be placed on the market in the Union 180 days after the decision.</w:t>
            </w:r>
          </w:p>
        </w:tc>
      </w:tr>
      <w:tr w14:paraId="2A527AF7" w14:textId="77777777" w:rsidTr="00DB13FE">
        <w:tblPrEx>
          <w:tblW w:w="5000" w:type="pct"/>
          <w:tblLayout w:type="fixed"/>
          <w:tblLook w:val="0000"/>
        </w:tblPrEx>
        <w:tc>
          <w:tcPr>
            <w:tcW w:w="607" w:type="dxa"/>
          </w:tcPr>
          <w:p w:rsidR="00F85C99" w:rsidRPr="002F6A28" w:rsidP="002F6A28" w14:paraId="272E9D5A" w14:textId="77777777">
            <w:pPr>
              <w:spacing w:before="120" w:after="120"/>
              <w:jc w:val="left"/>
              <w:rPr>
                <w:b/>
              </w:rPr>
            </w:pPr>
            <w:r w:rsidRPr="002F6A28">
              <w:rPr>
                <w:b/>
              </w:rPr>
              <w:t>7.</w:t>
            </w:r>
          </w:p>
        </w:tc>
        <w:tc>
          <w:tcPr>
            <w:tcW w:w="8373" w:type="dxa"/>
          </w:tcPr>
          <w:p w:rsidR="00F85C99" w:rsidRPr="002F6A28" w:rsidP="002F6A28" w14:paraId="42574DDA" w14:textId="77777777">
            <w:pPr>
              <w:spacing w:before="120" w:after="120"/>
              <w:rPr>
                <w:b/>
              </w:rPr>
            </w:pPr>
            <w:r w:rsidRPr="002F6A28">
              <w:rPr>
                <w:b/>
              </w:rPr>
              <w:t>Objective and rationale, including the nature of urgent problems where applicable:</w:t>
            </w:r>
            <w:r w:rsidRPr="00C379C8" w:rsidR="00EE3A11">
              <w:t xml:space="preserve"> Harmonisation of the EU market on biocidal products.; Protection of human health or safety; Protection of the environment; Harmonization</w:t>
            </w:r>
          </w:p>
        </w:tc>
      </w:tr>
      <w:tr w14:paraId="7B06882B" w14:textId="77777777" w:rsidTr="00DB13FE">
        <w:tblPrEx>
          <w:tblW w:w="5000" w:type="pct"/>
          <w:tblLayout w:type="fixed"/>
          <w:tblLook w:val="0000"/>
        </w:tblPrEx>
        <w:tc>
          <w:tcPr>
            <w:tcW w:w="607" w:type="dxa"/>
          </w:tcPr>
          <w:p w:rsidR="00F85C99" w:rsidRPr="002F6A28" w:rsidP="009E75ED" w14:paraId="3944163F" w14:textId="77777777">
            <w:pPr>
              <w:spacing w:before="120" w:after="120"/>
              <w:jc w:val="left"/>
              <w:rPr>
                <w:b/>
              </w:rPr>
            </w:pPr>
            <w:r w:rsidRPr="002F6A28">
              <w:rPr>
                <w:b/>
              </w:rPr>
              <w:t>8.</w:t>
            </w:r>
          </w:p>
        </w:tc>
        <w:tc>
          <w:tcPr>
            <w:tcW w:w="8373" w:type="dxa"/>
          </w:tcPr>
          <w:p w:rsidR="000C3B6C" w:rsidRPr="00EC00D2" w:rsidP="007F13E8" w14:paraId="0416316D" w14:textId="77777777">
            <w:pPr>
              <w:spacing w:before="120" w:after="120"/>
              <w:rPr>
                <w:bCs/>
              </w:rPr>
            </w:pPr>
            <w:r w:rsidRPr="002F6A28">
              <w:rPr>
                <w:b/>
              </w:rPr>
              <w:t>Relevant documents:</w:t>
            </w:r>
            <w:r w:rsidRPr="002F6A28" w:rsidR="00EE3A11">
              <w:t xml:space="preserve"> </w:t>
            </w:r>
          </w:p>
          <w:p w:rsidR="00EE3A11" w:rsidRPr="002F6A28" w:rsidP="007F13E8" w14:paraId="6272E176" w14:textId="77777777">
            <w:pPr>
              <w:spacing w:before="120" w:after="120"/>
            </w:pPr>
            <w:r w:rsidRPr="002F6A28">
              <w:t>Regulation (EU) No 528/2012 of the European Parliament and of the Council of 22 May 2012 concerning the making available on the market and use of biocidal products (OJ L 167, 27.6.2012, p. 1.). Available in all EU languages.</w:t>
            </w:r>
          </w:p>
          <w:p w:rsidR="00EE3A11" w:rsidRPr="002F6A28" w:rsidP="007F13E8" w14:paraId="6C4054EA" w14:textId="77777777">
            <w:pPr>
              <w:spacing w:before="120" w:after="120"/>
            </w:pPr>
            <w:hyperlink r:id="rId10" w:history="1">
              <w:r w:rsidRPr="002F6A28">
                <w:rPr>
                  <w:color w:val="0000FF"/>
                  <w:u w:val="single"/>
                </w:rPr>
                <w:t>EUR-Lex - 32012R0528 - EN - EUR-Lex (europa.eu)</w:t>
              </w:r>
            </w:hyperlink>
          </w:p>
        </w:tc>
      </w:tr>
      <w:tr w14:paraId="78BD31AB" w14:textId="77777777" w:rsidTr="00DB13FE">
        <w:tblPrEx>
          <w:tblW w:w="5000" w:type="pct"/>
          <w:tblLayout w:type="fixed"/>
          <w:tblLook w:val="0000"/>
        </w:tblPrEx>
        <w:tc>
          <w:tcPr>
            <w:tcW w:w="607" w:type="dxa"/>
          </w:tcPr>
          <w:p w:rsidR="00EE3A11" w:rsidRPr="002F6A28" w:rsidP="002F6A28" w14:paraId="44A2E0DE" w14:textId="77777777">
            <w:pPr>
              <w:spacing w:before="120" w:after="120"/>
              <w:jc w:val="left"/>
              <w:rPr>
                <w:b/>
              </w:rPr>
            </w:pPr>
            <w:r w:rsidRPr="002F6A28">
              <w:rPr>
                <w:b/>
              </w:rPr>
              <w:t>9.</w:t>
            </w:r>
          </w:p>
        </w:tc>
        <w:tc>
          <w:tcPr>
            <w:tcW w:w="8373" w:type="dxa"/>
          </w:tcPr>
          <w:p w:rsidR="00EE3A11" w:rsidRPr="002F6A28" w:rsidP="008953C4" w14:paraId="3799793E" w14:textId="77777777">
            <w:pPr>
              <w:spacing w:before="120" w:after="120"/>
            </w:pPr>
            <w:r w:rsidRPr="002F6A28">
              <w:rPr>
                <w:b/>
              </w:rPr>
              <w:t>Proposed date of adoption:</w:t>
            </w:r>
            <w:r w:rsidRPr="00C379C8">
              <w:t xml:space="preserve"> December 2026</w:t>
            </w:r>
          </w:p>
          <w:p w:rsidR="00EE3A11" w:rsidRPr="002F6A28" w:rsidP="008953C4" w14:paraId="15CD1C23" w14:textId="77777777">
            <w:pPr>
              <w:spacing w:after="120"/>
            </w:pPr>
            <w:r w:rsidRPr="002F6A28">
              <w:rPr>
                <w:b/>
              </w:rPr>
              <w:t>Proposed date of entry into force:</w:t>
            </w:r>
            <w:r w:rsidRPr="00C379C8">
              <w:t xml:space="preserve"> 20 days from publication in the Official Journal of the EU (Application 12 months after adoption)</w:t>
            </w:r>
          </w:p>
        </w:tc>
      </w:tr>
      <w:tr w14:paraId="233BA409" w14:textId="77777777" w:rsidTr="00DB13FE">
        <w:tblPrEx>
          <w:tblW w:w="5000" w:type="pct"/>
          <w:tblLayout w:type="fixed"/>
          <w:tblLook w:val="0000"/>
        </w:tblPrEx>
        <w:tc>
          <w:tcPr>
            <w:tcW w:w="607" w:type="dxa"/>
            <w:tcBorders>
              <w:bottom w:val="double" w:sz="4" w:space="0" w:color="auto"/>
            </w:tcBorders>
          </w:tcPr>
          <w:p w:rsidR="00F85C99" w:rsidRPr="002F6A28" w:rsidP="002F6A28" w14:paraId="0D276DD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CADFA1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95F4F04" w14:textId="77777777">
            <w:pPr>
              <w:spacing w:before="120" w:after="120"/>
              <w:rPr>
                <w:bCs/>
              </w:rPr>
            </w:pPr>
            <w:r w:rsidRPr="002F6A28">
              <w:rPr>
                <w:b/>
              </w:rPr>
              <w:t>Final date for comments:</w:t>
            </w:r>
            <w:r w:rsidRPr="00C379C8" w:rsidR="00EE3A11">
              <w:t xml:space="preserve"> 5 October 2026</w:t>
            </w:r>
          </w:p>
          <w:p w:rsidR="000C3B6C" w:rsidRPr="00E3324D" w:rsidP="000C3B6C" w14:paraId="58673B6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B5F788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89F81CC" w14:textId="77777777">
            <w:r w:rsidRPr="00CE6C29">
              <w:t>European Commission,</w:t>
            </w:r>
          </w:p>
          <w:p w:rsidR="00CE6C29" w:rsidRPr="00CE6C29" w:rsidP="000C3B6C" w14:paraId="4A435623" w14:textId="77777777">
            <w:r w:rsidRPr="00CE6C29">
              <w:t>EU-TBT Enquiry Point,</w:t>
            </w:r>
          </w:p>
          <w:p w:rsidR="00CE6C29" w:rsidRPr="00CE6C29" w:rsidP="000C3B6C" w14:paraId="144C4D31" w14:textId="77777777">
            <w:r w:rsidRPr="00CE6C29">
              <w:t>Fax: + (32) 2 299 80 43,</w:t>
            </w:r>
          </w:p>
          <w:p w:rsidR="00CE6C29" w:rsidRPr="00CE6C29" w:rsidP="000C3B6C" w14:paraId="4E3A076C"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4210B307"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E0EEF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F9E73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527D41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F15A9E" w14:textId="77777777">
    <w:pPr>
      <w:pStyle w:val="Header"/>
      <w:pBdr>
        <w:bottom w:val="single" w:sz="4" w:space="1" w:color="auto"/>
      </w:pBdr>
      <w:tabs>
        <w:tab w:val="clear" w:pos="4513"/>
        <w:tab w:val="clear" w:pos="9027"/>
      </w:tabs>
      <w:jc w:val="center"/>
    </w:pPr>
    <w:r w:rsidRPr="002F6A28">
      <w:t>tbtSymbol</w:t>
    </w:r>
  </w:p>
  <w:p w:rsidR="009239F7" w:rsidRPr="002F6A28" w:rsidP="009239F7" w14:paraId="372E2A8D" w14:textId="77777777">
    <w:pPr>
      <w:pStyle w:val="Header"/>
      <w:pBdr>
        <w:bottom w:val="single" w:sz="4" w:space="1" w:color="auto"/>
      </w:pBdr>
      <w:tabs>
        <w:tab w:val="clear" w:pos="4513"/>
        <w:tab w:val="clear" w:pos="9027"/>
      </w:tabs>
      <w:jc w:val="center"/>
    </w:pPr>
  </w:p>
  <w:p w:rsidR="009239F7" w:rsidRPr="002F6A28" w:rsidP="009239F7" w14:paraId="012344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FB743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13BBA4" w14:textId="77777777">
    <w:pPr>
      <w:pStyle w:val="Header"/>
      <w:pBdr>
        <w:bottom w:val="single" w:sz="4" w:space="1" w:color="auto"/>
      </w:pBdr>
      <w:tabs>
        <w:tab w:val="clear" w:pos="4513"/>
        <w:tab w:val="clear" w:pos="9027"/>
      </w:tabs>
      <w:jc w:val="center"/>
    </w:pPr>
    <w:bookmarkStart w:id="0" w:name="spsSymbolHeader"/>
    <w:r w:rsidRPr="002F6A28">
      <w:t>G/TBT/N/EU/1228</w:t>
    </w:r>
    <w:bookmarkEnd w:id="0"/>
  </w:p>
  <w:p w:rsidR="009239F7" w:rsidRPr="002F6A28" w:rsidP="009239F7" w14:paraId="5D125107" w14:textId="77777777">
    <w:pPr>
      <w:pStyle w:val="Header"/>
      <w:pBdr>
        <w:bottom w:val="single" w:sz="4" w:space="1" w:color="auto"/>
      </w:pBdr>
      <w:tabs>
        <w:tab w:val="clear" w:pos="4513"/>
        <w:tab w:val="clear" w:pos="9027"/>
      </w:tabs>
      <w:jc w:val="center"/>
    </w:pPr>
  </w:p>
  <w:p w:rsidR="009239F7" w:rsidRPr="002F6A28" w:rsidP="009239F7" w14:paraId="22BB5A3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803C8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66A6F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39BD17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BF0D1B" w14:textId="77777777">
          <w:pPr>
            <w:jc w:val="right"/>
            <w:rPr>
              <w:b/>
              <w:color w:val="FF0000"/>
              <w:szCs w:val="16"/>
            </w:rPr>
          </w:pPr>
        </w:p>
      </w:tc>
    </w:tr>
    <w:bookmarkEnd w:id="1"/>
    <w:tr w14:paraId="7408CB5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2029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E99513" w14:textId="77777777">
          <w:pPr>
            <w:jc w:val="right"/>
            <w:rPr>
              <w:b/>
              <w:szCs w:val="16"/>
            </w:rPr>
          </w:pPr>
        </w:p>
      </w:tc>
    </w:tr>
    <w:tr w14:paraId="7C02775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06E002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709BF72" w14:textId="77777777">
          <w:pPr>
            <w:jc w:val="right"/>
            <w:rPr>
              <w:b/>
              <w:szCs w:val="16"/>
            </w:rPr>
          </w:pPr>
          <w:bookmarkStart w:id="2" w:name="bmkSymbols"/>
          <w:r w:rsidRPr="002F6A28">
            <w:rPr>
              <w:b/>
              <w:szCs w:val="16"/>
            </w:rPr>
            <w:t>G/TBT/N/EU/1228</w:t>
          </w:r>
          <w:bookmarkEnd w:id="2"/>
        </w:p>
      </w:tc>
    </w:tr>
    <w:tr w14:paraId="4AA0931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5A93946" w14:textId="77777777"/>
      </w:tc>
      <w:tc>
        <w:tcPr>
          <w:tcW w:w="5448" w:type="dxa"/>
          <w:gridSpan w:val="2"/>
          <w:shd w:val="clear" w:color="auto" w:fill="FFFFFF"/>
          <w:tcMar>
            <w:left w:w="108" w:type="dxa"/>
            <w:right w:w="108" w:type="dxa"/>
          </w:tcMar>
          <w:vAlign w:val="center"/>
        </w:tcPr>
        <w:p w:rsidR="00ED54E0" w:rsidRPr="009239F7" w:rsidP="00B801E9" w14:paraId="4806DEDD" w14:textId="77777777">
          <w:pPr>
            <w:jc w:val="right"/>
            <w:rPr>
              <w:szCs w:val="16"/>
            </w:rPr>
          </w:pPr>
          <w:bookmarkStart w:id="3" w:name="spsDateDistribution"/>
          <w:bookmarkStart w:id="4" w:name="bmkDate"/>
          <w:r w:rsidRPr="009239F7">
            <w:rPr>
              <w:szCs w:val="16"/>
            </w:rPr>
            <w:t>6 August 2026</w:t>
          </w:r>
          <w:bookmarkEnd w:id="3"/>
          <w:bookmarkEnd w:id="4"/>
        </w:p>
      </w:tc>
    </w:tr>
    <w:tr w14:paraId="3667446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D387650" w14:textId="77777777">
          <w:pPr>
            <w:jc w:val="left"/>
            <w:rPr>
              <w:b/>
            </w:rPr>
          </w:pPr>
          <w:bookmarkStart w:id="5" w:name="bmkSerial"/>
          <w:r>
            <w:rPr>
              <w:rFonts w:ascii="Verdana" w:eastAsia="Verdana" w:hAnsi="Verdana" w:cs="Verdana"/>
              <w:b w:val="0"/>
              <w:color w:val="FF0000"/>
              <w:sz w:val="18"/>
            </w:rPr>
            <w:t>(26-5583)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A1F861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FB222A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B89B9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356D6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FE8BA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70482030">
    <w:abstractNumId w:val="9"/>
  </w:num>
  <w:num w:numId="2" w16cid:durableId="1488933432">
    <w:abstractNumId w:val="7"/>
  </w:num>
  <w:num w:numId="3" w16cid:durableId="441416620">
    <w:abstractNumId w:val="6"/>
  </w:num>
  <w:num w:numId="4" w16cid:durableId="1517815526">
    <w:abstractNumId w:val="5"/>
  </w:num>
  <w:num w:numId="5" w16cid:durableId="7568501">
    <w:abstractNumId w:val="4"/>
  </w:num>
  <w:num w:numId="6" w16cid:durableId="911743570">
    <w:abstractNumId w:val="12"/>
  </w:num>
  <w:num w:numId="7" w16cid:durableId="805970086">
    <w:abstractNumId w:val="11"/>
  </w:num>
  <w:num w:numId="8" w16cid:durableId="714355622">
    <w:abstractNumId w:val="10"/>
  </w:num>
  <w:num w:numId="9" w16cid:durableId="1933735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947864">
    <w:abstractNumId w:val="13"/>
  </w:num>
  <w:num w:numId="11" w16cid:durableId="421492945">
    <w:abstractNumId w:val="8"/>
  </w:num>
  <w:num w:numId="12" w16cid:durableId="894512224">
    <w:abstractNumId w:val="3"/>
  </w:num>
  <w:num w:numId="13" w16cid:durableId="1714576906">
    <w:abstractNumId w:val="2"/>
  </w:num>
  <w:num w:numId="14" w16cid:durableId="862790625">
    <w:abstractNumId w:val="1"/>
  </w:num>
  <w:num w:numId="15" w16cid:durableId="2054382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435C"/>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0101"/>
    <w:rsid w:val="0040681C"/>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269E"/>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720"/>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31E2"/>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1E5E"/>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0824"/>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841BD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TXT/?uri=CELEX%3A32012R0528&amp;qid=1653319893936"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4093_00_e.pdf" TargetMode="External" /><Relationship Id="rId9" Type="http://schemas.openxmlformats.org/officeDocument/2006/relationships/hyperlink" Target="https://members.wto.org/crnattachments/2026/TBT/EEC/26_04093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9B0DF-49F7-4D9E-ACC5-FEABE18FF3B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2026-08-06T07:43:00Z</dcterms:created>
  <dcterms:modified xsi:type="dcterms:W3CDTF">2026-08-06T07:46:00Z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