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49B96B" w14:textId="77777777">
      <w:pPr>
        <w:pStyle w:val="Title"/>
        <w:rPr>
          <w:caps w:val="0"/>
          <w:kern w:val="0"/>
        </w:rPr>
      </w:pPr>
      <w:r w:rsidRPr="002F6A28">
        <w:rPr>
          <w:caps w:val="0"/>
          <w:kern w:val="0"/>
        </w:rPr>
        <w:t>NOTIFICATION</w:t>
      </w:r>
    </w:p>
    <w:p w:rsidR="009239F7" w:rsidRPr="002F6A28" w:rsidP="002F6A28" w14:paraId="1D5B3C47" w14:textId="77777777">
      <w:pPr>
        <w:jc w:val="center"/>
      </w:pPr>
      <w:r w:rsidRPr="002F6A28">
        <w:t>The following notification is being circulated in accordance with Article 10.6</w:t>
      </w:r>
    </w:p>
    <w:p w:rsidR="009239F7" w:rsidRPr="002F6A28" w:rsidP="002F6A28" w14:paraId="502433C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D5EF235" w14:textId="77777777" w:rsidTr="00DB13FE">
        <w:tblPrEx>
          <w:tblW w:w="5000" w:type="pct"/>
          <w:tblLayout w:type="fixed"/>
          <w:tblLook w:val="0000"/>
        </w:tblPrEx>
        <w:tc>
          <w:tcPr>
            <w:tcW w:w="607" w:type="dxa"/>
            <w:tcBorders>
              <w:top w:val="double" w:sz="4" w:space="0" w:color="auto"/>
            </w:tcBorders>
          </w:tcPr>
          <w:p w:rsidR="00F85C99" w:rsidRPr="002F6A28" w:rsidP="002F6A28" w14:paraId="17E2434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E3C2EFE"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45E3C08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059A657" w14:textId="77777777" w:rsidTr="00DB13FE">
        <w:tblPrEx>
          <w:tblW w:w="5000" w:type="pct"/>
          <w:tblLayout w:type="fixed"/>
          <w:tblLook w:val="0000"/>
        </w:tblPrEx>
        <w:tc>
          <w:tcPr>
            <w:tcW w:w="607" w:type="dxa"/>
          </w:tcPr>
          <w:p w:rsidR="00F85C99" w:rsidRPr="002F6A28" w:rsidP="002F6A28" w14:paraId="4E7EC74D" w14:textId="77777777">
            <w:pPr>
              <w:spacing w:before="120" w:after="120"/>
              <w:jc w:val="left"/>
            </w:pPr>
            <w:r w:rsidRPr="002F6A28">
              <w:rPr>
                <w:b/>
              </w:rPr>
              <w:t>2.</w:t>
            </w:r>
          </w:p>
        </w:tc>
        <w:tc>
          <w:tcPr>
            <w:tcW w:w="8373" w:type="dxa"/>
          </w:tcPr>
          <w:p w:rsidR="00F85C99" w:rsidRPr="002F6A28" w:rsidP="000C3B6C" w14:paraId="70B0ABF6" w14:textId="77777777">
            <w:pPr>
              <w:spacing w:before="120" w:after="120"/>
            </w:pPr>
            <w:r w:rsidRPr="002F6A28">
              <w:rPr>
                <w:b/>
              </w:rPr>
              <w:t>Agency responsible:</w:t>
            </w:r>
            <w:r w:rsidRPr="00C379C8" w:rsidR="00EE3A11">
              <w:t xml:space="preserve"> </w:t>
            </w:r>
          </w:p>
          <w:p w:rsidR="00EE3A11" w:rsidRPr="00C379C8" w:rsidP="000C3B6C" w14:paraId="44C1F826" w14:textId="77777777">
            <w:pPr>
              <w:spacing w:after="120"/>
            </w:pPr>
            <w:r w:rsidRPr="00C379C8">
              <w:t>Federal Railroad Administration (FRA), Department of Transportation [2345]</w:t>
            </w:r>
          </w:p>
        </w:tc>
      </w:tr>
      <w:tr w14:paraId="53809D1F" w14:textId="77777777" w:rsidTr="00DB13FE">
        <w:tblPrEx>
          <w:tblW w:w="5000" w:type="pct"/>
          <w:tblLayout w:type="fixed"/>
          <w:tblLook w:val="0000"/>
        </w:tblPrEx>
        <w:tc>
          <w:tcPr>
            <w:tcW w:w="607" w:type="dxa"/>
          </w:tcPr>
          <w:p w:rsidR="00F85C99" w:rsidRPr="002F6A28" w:rsidP="002F6A28" w14:paraId="6A4F3DF5" w14:textId="77777777">
            <w:pPr>
              <w:spacing w:before="120" w:after="120"/>
              <w:jc w:val="left"/>
              <w:rPr>
                <w:b/>
              </w:rPr>
            </w:pPr>
            <w:r w:rsidRPr="002F6A28">
              <w:rPr>
                <w:b/>
              </w:rPr>
              <w:t>3.</w:t>
            </w:r>
          </w:p>
        </w:tc>
        <w:tc>
          <w:tcPr>
            <w:tcW w:w="8373" w:type="dxa"/>
          </w:tcPr>
          <w:p w:rsidR="00F85C99" w:rsidRPr="0058336F" w:rsidP="002F6A28" w14:paraId="7D08BE7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92E18EC" w14:textId="77777777" w:rsidTr="00DB13FE">
        <w:tblPrEx>
          <w:tblW w:w="5000" w:type="pct"/>
          <w:tblLayout w:type="fixed"/>
          <w:tblLook w:val="0000"/>
        </w:tblPrEx>
        <w:tc>
          <w:tcPr>
            <w:tcW w:w="607" w:type="dxa"/>
          </w:tcPr>
          <w:p w:rsidR="00F85C99" w:rsidRPr="002F6A28" w:rsidP="002F6A28" w14:paraId="081894B1" w14:textId="77777777">
            <w:pPr>
              <w:spacing w:before="120" w:after="120"/>
              <w:jc w:val="left"/>
            </w:pPr>
            <w:r w:rsidRPr="002F6A28">
              <w:rPr>
                <w:b/>
              </w:rPr>
              <w:t>4.</w:t>
            </w:r>
          </w:p>
        </w:tc>
        <w:tc>
          <w:tcPr>
            <w:tcW w:w="8373" w:type="dxa"/>
          </w:tcPr>
          <w:p w:rsidR="00F85C99" w:rsidRPr="002F6A28" w:rsidP="002F6A28" w14:paraId="320D096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High-speed passenger trainsets; Self-propelled high-speed railway passenger vehicles; High-speed locomotives and power cars; Passenger railway coaches used in high-speed service; Magnetic levitation (maglev) rail systems operating above 220 mph; Railway rolling stock designed for operation above 160 mph; Railway noise emission control systems and associated equipment (as incorporated into covered rolling stock); Rail locomotives powered from an external source of electricity or by electric accumulators (HS code(s): 8601); Rail locomotives (excl. those powered from an external source of electricity or by accumulators); locomotive tenders (HS code(s): 8602); Self-propelled railway or tramway coaches, vans and trucks (excl. those of heading 8604) (HS code(s): 8603); Railway or tramway passenger coaches, not self-propelled; luggage vans, post office coaches and other special purpose railway or tramway coaches, not self-propelled (excluding those of heading 86.04). (HS code(s): 8605); Parts of railway or tramway locomotives or rolling stock, n.e.s. (HS code(s): 8607); Noise emitted by means of transport (ICS code(s): 17.140.30); Tractive stock (ICS code(s): 45.060.10); Trailing stock (ICS code(s): 45.060.20)</w:t>
            </w:r>
          </w:p>
        </w:tc>
      </w:tr>
      <w:tr w14:paraId="0F429871" w14:textId="77777777" w:rsidTr="00DB13FE">
        <w:tblPrEx>
          <w:tblW w:w="5000" w:type="pct"/>
          <w:tblLayout w:type="fixed"/>
          <w:tblLook w:val="0000"/>
        </w:tblPrEx>
        <w:tc>
          <w:tcPr>
            <w:tcW w:w="607" w:type="dxa"/>
          </w:tcPr>
          <w:p w:rsidR="00F85C99" w:rsidRPr="002F6A28" w:rsidP="002F6A28" w14:paraId="387ED62C" w14:textId="77777777">
            <w:pPr>
              <w:spacing w:before="120" w:after="120"/>
              <w:jc w:val="left"/>
            </w:pPr>
            <w:r w:rsidRPr="002F6A28">
              <w:rPr>
                <w:b/>
              </w:rPr>
              <w:t>5.</w:t>
            </w:r>
          </w:p>
        </w:tc>
        <w:tc>
          <w:tcPr>
            <w:tcW w:w="8373" w:type="dxa"/>
          </w:tcPr>
          <w:p w:rsidR="00F85C99" w:rsidP="002F6A28" w14:paraId="74EB37E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High-Speed Train Noise Emission Standards; (18 page(s), in English)</w:t>
            </w:r>
          </w:p>
          <w:p w:rsidR="000C3B6C" w:rsidRPr="000C3B6C" w:rsidP="002F6A28" w14:paraId="7ECCF55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12819" w:rsidRPr="00CE6C29" w:rsidP="002F6A28" w14:paraId="17ED8CE3"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https://members.wto.org/crnattachments/2026/TBT/USA/26_04062_00_e.pdf</w:t>
              </w:r>
            </w:hyperlink>
          </w:p>
        </w:tc>
      </w:tr>
      <w:tr w14:paraId="2794337A" w14:textId="77777777" w:rsidTr="00DB13FE">
        <w:tblPrEx>
          <w:tblW w:w="5000" w:type="pct"/>
          <w:tblLayout w:type="fixed"/>
          <w:tblLook w:val="0000"/>
        </w:tblPrEx>
        <w:tc>
          <w:tcPr>
            <w:tcW w:w="607" w:type="dxa"/>
          </w:tcPr>
          <w:p w:rsidR="00F85C99" w:rsidRPr="002F6A28" w:rsidP="002F6A28" w14:paraId="08DECE77" w14:textId="77777777">
            <w:pPr>
              <w:spacing w:before="120" w:after="120"/>
              <w:jc w:val="left"/>
              <w:rPr>
                <w:b/>
              </w:rPr>
            </w:pPr>
            <w:r w:rsidRPr="002F6A28">
              <w:rPr>
                <w:b/>
              </w:rPr>
              <w:t>6.</w:t>
            </w:r>
          </w:p>
        </w:tc>
        <w:tc>
          <w:tcPr>
            <w:tcW w:w="8373" w:type="dxa"/>
          </w:tcPr>
          <w:p w:rsidR="00F85C99" w:rsidRPr="002F6A28" w:rsidP="002F6A28" w14:paraId="66A37389" w14:textId="77777777">
            <w:pPr>
              <w:spacing w:before="120" w:after="120"/>
              <w:rPr>
                <w:b/>
              </w:rPr>
            </w:pPr>
            <w:r w:rsidRPr="002F6A28">
              <w:rPr>
                <w:b/>
              </w:rPr>
              <w:t>Description of content:</w:t>
            </w:r>
            <w:r w:rsidRPr="00C379C8" w:rsidR="00FE448B">
              <w:t xml:space="preserve"> Notice of proposed rulemaking (NPRM); request for comments - This NPRM seeks to amend the noise emission regulations to address the unique noise emission characteristics of trains operating at speeds exceeding 160 miles per hour (mph). Specifically, the proposed regulation would provide an alternative standard for noise emissions from train operations exceeding 160 mph, up to 220 mph, and also provide a special approval process for noise emissions from train operations exceeding 220 mph. This alternative noise emission standard and compliance process would effectively remove an existing regulatory barrier to the railroad industry for high-speed rail operations, while continuing to protect public health and welfare. Existing noise emission limits for all train operations at speeds up to 160 mph would continue to apply, and these existing limits would remain available for demonstrating compliance at higher speeds as well.</w:t>
            </w:r>
          </w:p>
        </w:tc>
      </w:tr>
      <w:tr w14:paraId="02995434" w14:textId="77777777" w:rsidTr="00DB13FE">
        <w:tblPrEx>
          <w:tblW w:w="5000" w:type="pct"/>
          <w:tblLayout w:type="fixed"/>
          <w:tblLook w:val="0000"/>
        </w:tblPrEx>
        <w:tc>
          <w:tcPr>
            <w:tcW w:w="607" w:type="dxa"/>
          </w:tcPr>
          <w:p w:rsidR="00F85C99" w:rsidRPr="002F6A28" w:rsidP="002F6A28" w14:paraId="7B878797" w14:textId="77777777">
            <w:pPr>
              <w:spacing w:before="120" w:after="120"/>
              <w:jc w:val="left"/>
              <w:rPr>
                <w:b/>
              </w:rPr>
            </w:pPr>
            <w:r w:rsidRPr="002F6A28">
              <w:rPr>
                <w:b/>
              </w:rPr>
              <w:t>7.</w:t>
            </w:r>
          </w:p>
        </w:tc>
        <w:tc>
          <w:tcPr>
            <w:tcW w:w="8373" w:type="dxa"/>
          </w:tcPr>
          <w:p w:rsidR="00F85C99" w:rsidRPr="002F6A28" w:rsidP="002F6A28" w14:paraId="1969958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18AB10D8" w14:textId="77777777" w:rsidTr="00DB13FE">
        <w:tblPrEx>
          <w:tblW w:w="5000" w:type="pct"/>
          <w:tblLayout w:type="fixed"/>
          <w:tblLook w:val="0000"/>
        </w:tblPrEx>
        <w:tc>
          <w:tcPr>
            <w:tcW w:w="607" w:type="dxa"/>
          </w:tcPr>
          <w:p w:rsidR="00F85C99" w:rsidRPr="002F6A28" w:rsidP="009E75ED" w14:paraId="4F3FF64D" w14:textId="77777777">
            <w:pPr>
              <w:spacing w:before="120" w:after="120"/>
              <w:jc w:val="left"/>
              <w:rPr>
                <w:b/>
              </w:rPr>
            </w:pPr>
            <w:r w:rsidRPr="002F6A28">
              <w:rPr>
                <w:b/>
              </w:rPr>
              <w:t>8.</w:t>
            </w:r>
          </w:p>
        </w:tc>
        <w:tc>
          <w:tcPr>
            <w:tcW w:w="8373" w:type="dxa"/>
          </w:tcPr>
          <w:p w:rsidR="000C3B6C" w:rsidRPr="00EC00D2" w:rsidP="007F13E8" w14:paraId="63D8D6A4" w14:textId="77777777">
            <w:pPr>
              <w:spacing w:before="120" w:after="120"/>
              <w:rPr>
                <w:bCs/>
              </w:rPr>
            </w:pPr>
            <w:r w:rsidRPr="002F6A28">
              <w:rPr>
                <w:b/>
              </w:rPr>
              <w:t>Relevant documents:</w:t>
            </w:r>
            <w:r w:rsidRPr="002F6A28" w:rsidR="00EE3A11">
              <w:t xml:space="preserve"> </w:t>
            </w:r>
          </w:p>
          <w:p w:rsidR="00EE3A11" w:rsidRPr="002F6A28" w:rsidP="007F13E8" w14:paraId="10AF4D4A" w14:textId="77777777">
            <w:pPr>
              <w:spacing w:before="120" w:after="120"/>
            </w:pPr>
            <w:r w:rsidRPr="002F6A28">
              <w:t xml:space="preserve">91 Federal Register (FR) 48823, 3 August 2026; </w:t>
            </w:r>
            <w:hyperlink r:id="rId7" w:history="1">
              <w:r w:rsidRPr="002F6A28">
                <w:rPr>
                  <w:color w:val="0000FF"/>
                  <w:u w:val="single"/>
                </w:rPr>
                <w:t>Title 49</w:t>
              </w:r>
            </w:hyperlink>
            <w:r w:rsidRPr="002F6A28">
              <w:t xml:space="preserve"> Code of Federal Regulations (CFR) </w:t>
            </w:r>
            <w:hyperlink r:id="rId8" w:history="1">
              <w:r w:rsidRPr="002F6A28">
                <w:rPr>
                  <w:color w:val="0000FF"/>
                  <w:u w:val="single"/>
                </w:rPr>
                <w:t>Part 210</w:t>
              </w:r>
            </w:hyperlink>
            <w:r w:rsidRPr="002F6A28">
              <w:t>:</w:t>
            </w:r>
          </w:p>
          <w:p w:rsidR="00EE3A11" w:rsidRPr="002F6A28" w:rsidP="007F13E8" w14:paraId="3034BF17" w14:textId="77777777">
            <w:pPr>
              <w:spacing w:before="120" w:after="120"/>
            </w:pPr>
            <w:hyperlink r:id="rId9" w:history="1">
              <w:r w:rsidRPr="002F6A28">
                <w:rPr>
                  <w:color w:val="0000FF"/>
                  <w:u w:val="single"/>
                </w:rPr>
                <w:t>https://www.govinfo.gov/content/pkg/FR-2026-08-03/html/2026-15724.htm</w:t>
              </w:r>
            </w:hyperlink>
          </w:p>
          <w:p w:rsidR="00EE3A11" w:rsidRPr="002F6A28" w:rsidP="007F13E8" w14:paraId="72939976" w14:textId="77777777">
            <w:pPr>
              <w:spacing w:before="120" w:after="120"/>
            </w:pPr>
            <w:hyperlink r:id="rId10" w:history="1">
              <w:r w:rsidRPr="002F6A28">
                <w:rPr>
                  <w:color w:val="0000FF"/>
                  <w:u w:val="single"/>
                </w:rPr>
                <w:t>https://www.govinfo.gov/content/pkg/FR-2026-08-03/pdf/2026-15724.pdf</w:t>
              </w:r>
            </w:hyperlink>
          </w:p>
          <w:p w:rsidR="00EE3A11" w:rsidRPr="002F6A28" w:rsidP="007F13E8" w14:paraId="23734858" w14:textId="77777777">
            <w:pPr>
              <w:spacing w:before="120" w:after="120"/>
            </w:pPr>
            <w:r w:rsidRPr="002F6A28">
              <w:t xml:space="preserve">This NPRM; request for comments is identified by Docket Number FRA-2025-0786. The Docket Folder is available from Regulations.gov at </w:t>
            </w:r>
            <w:hyperlink r:id="rId11" w:history="1">
              <w:r w:rsidRPr="002F6A28">
                <w:rPr>
                  <w:color w:val="0000FF"/>
                  <w:u w:val="single"/>
                </w:rPr>
                <w:t>https://www.regulations.gov/docket/FRA-2025-0786/document</w:t>
              </w:r>
            </w:hyperlink>
            <w:r w:rsidRPr="002F6A28">
              <w:t xml:space="preserve"> and provides access to primary and supporting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tc>
      </w:tr>
      <w:tr w14:paraId="4A12F735" w14:textId="77777777" w:rsidTr="00DB13FE">
        <w:tblPrEx>
          <w:tblW w:w="5000" w:type="pct"/>
          <w:tblLayout w:type="fixed"/>
          <w:tblLook w:val="0000"/>
        </w:tblPrEx>
        <w:tc>
          <w:tcPr>
            <w:tcW w:w="607" w:type="dxa"/>
          </w:tcPr>
          <w:p w:rsidR="00EE3A11" w:rsidRPr="002F6A28" w:rsidP="002F6A28" w14:paraId="75B1DCC6" w14:textId="77777777">
            <w:pPr>
              <w:spacing w:before="120" w:after="120"/>
              <w:jc w:val="left"/>
              <w:rPr>
                <w:b/>
              </w:rPr>
            </w:pPr>
            <w:r w:rsidRPr="002F6A28">
              <w:rPr>
                <w:b/>
              </w:rPr>
              <w:t>9.</w:t>
            </w:r>
          </w:p>
        </w:tc>
        <w:tc>
          <w:tcPr>
            <w:tcW w:w="8373" w:type="dxa"/>
          </w:tcPr>
          <w:p w:rsidR="00EE3A11" w:rsidRPr="002F6A28" w:rsidP="008953C4" w14:paraId="436F7B82" w14:textId="77777777">
            <w:pPr>
              <w:spacing w:before="120" w:after="120"/>
            </w:pPr>
            <w:r w:rsidRPr="002F6A28">
              <w:rPr>
                <w:b/>
              </w:rPr>
              <w:t>Proposed date of adoption:</w:t>
            </w:r>
            <w:r w:rsidRPr="00C379C8">
              <w:t xml:space="preserve"> To be determined</w:t>
            </w:r>
          </w:p>
          <w:p w:rsidR="00EE3A11" w:rsidRPr="002F6A28" w:rsidP="008953C4" w14:paraId="26E21381" w14:textId="77777777">
            <w:pPr>
              <w:spacing w:after="120"/>
            </w:pPr>
            <w:r w:rsidRPr="002F6A28">
              <w:rPr>
                <w:b/>
              </w:rPr>
              <w:t>Proposed date of entry into force:</w:t>
            </w:r>
            <w:r w:rsidRPr="00C379C8">
              <w:t xml:space="preserve"> To be determined</w:t>
            </w:r>
          </w:p>
        </w:tc>
      </w:tr>
      <w:tr w14:paraId="40DECA48" w14:textId="77777777" w:rsidTr="00DB13FE">
        <w:tblPrEx>
          <w:tblW w:w="5000" w:type="pct"/>
          <w:tblLayout w:type="fixed"/>
          <w:tblLook w:val="0000"/>
        </w:tblPrEx>
        <w:tc>
          <w:tcPr>
            <w:tcW w:w="607" w:type="dxa"/>
            <w:tcBorders>
              <w:bottom w:val="double" w:sz="4" w:space="0" w:color="auto"/>
            </w:tcBorders>
          </w:tcPr>
          <w:p w:rsidR="00F85C99" w:rsidRPr="002F6A28" w:rsidP="002F6A28" w14:paraId="54A280B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93021B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689C597" w14:textId="77777777">
            <w:pPr>
              <w:spacing w:before="120" w:after="120"/>
              <w:rPr>
                <w:bCs/>
              </w:rPr>
            </w:pPr>
            <w:r w:rsidRPr="002F6A28">
              <w:rPr>
                <w:b/>
              </w:rPr>
              <w:t>Final date for comments:</w:t>
            </w:r>
            <w:r w:rsidRPr="00C379C8" w:rsidR="00EE3A11">
              <w:t xml:space="preserve"> 2 October 2026</w:t>
            </w:r>
          </w:p>
          <w:p w:rsidR="000C3B6C" w:rsidRPr="00E3324D" w:rsidP="000C3B6C" w14:paraId="2E6E0B8C"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4EBDBD98"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2 October 2026. Comments received by the USA TBT Enquiry Point from WTO Members and their stakeholders will be shared with FRA and submitted to the </w:t>
            </w:r>
            <w:hyperlink r:id="rId11" w:history="1">
              <w:r w:rsidRPr="006A4C49">
                <w:rPr>
                  <w:color w:val="0000FF"/>
                  <w:u w:val="single"/>
                </w:rPr>
                <w:t>Docket</w:t>
              </w:r>
            </w:hyperlink>
            <w:r w:rsidRPr="006A4C49">
              <w:t xml:space="preserve"> if received within the comment period. Comments received after that date will be considered to the extent practicable.</w:t>
            </w:r>
          </w:p>
          <w:p w:rsidR="000C3B6C" w:rsidRPr="002F6A28" w:rsidP="000C3B6C" w14:paraId="601F51D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C93E5AC" w14:textId="77777777">
            <w:pPr>
              <w:spacing w:after="120"/>
            </w:pPr>
            <w:r w:rsidRPr="00CE6C29">
              <w:t xml:space="preserve">Please submit comments to: USA WTO TBT Enquiry Point, Email: </w:t>
            </w:r>
            <w:hyperlink r:id="rId13" w:history="1">
              <w:r w:rsidRPr="00CE6C29">
                <w:rPr>
                  <w:color w:val="0000FF"/>
                  <w:u w:val="single"/>
                </w:rPr>
                <w:t>usatbtep@nist.gov</w:t>
              </w:r>
            </w:hyperlink>
            <w:r w:rsidRPr="00CE6C29">
              <w:t>.</w:t>
            </w:r>
          </w:p>
        </w:tc>
      </w:tr>
    </w:tbl>
    <w:p w:rsidR="00EE3A11" w:rsidRPr="002F6A28" w:rsidP="00887259" w14:paraId="3E02FAFB"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AE857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71DBF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91D2B6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131C70" w14:textId="77777777">
    <w:pPr>
      <w:pStyle w:val="Header"/>
      <w:pBdr>
        <w:bottom w:val="single" w:sz="4" w:space="1" w:color="auto"/>
      </w:pBdr>
      <w:tabs>
        <w:tab w:val="clear" w:pos="4513"/>
        <w:tab w:val="clear" w:pos="9027"/>
      </w:tabs>
      <w:jc w:val="center"/>
    </w:pPr>
    <w:r w:rsidRPr="002F6A28">
      <w:t>tbtSymbol</w:t>
    </w:r>
  </w:p>
  <w:p w:rsidR="009239F7" w:rsidRPr="002F6A28" w:rsidP="009239F7" w14:paraId="0536D713" w14:textId="77777777">
    <w:pPr>
      <w:pStyle w:val="Header"/>
      <w:pBdr>
        <w:bottom w:val="single" w:sz="4" w:space="1" w:color="auto"/>
      </w:pBdr>
      <w:tabs>
        <w:tab w:val="clear" w:pos="4513"/>
        <w:tab w:val="clear" w:pos="9027"/>
      </w:tabs>
      <w:jc w:val="center"/>
    </w:pPr>
  </w:p>
  <w:p w:rsidR="009239F7" w:rsidRPr="002F6A28" w:rsidP="009239F7" w14:paraId="23E59F9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B28135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5FB369" w14:textId="77777777">
    <w:pPr>
      <w:pStyle w:val="Header"/>
      <w:pBdr>
        <w:bottom w:val="single" w:sz="4" w:space="1" w:color="auto"/>
      </w:pBdr>
      <w:tabs>
        <w:tab w:val="clear" w:pos="4513"/>
        <w:tab w:val="clear" w:pos="9027"/>
      </w:tabs>
      <w:jc w:val="center"/>
    </w:pPr>
    <w:bookmarkStart w:id="0" w:name="spsSymbolHeader"/>
    <w:r w:rsidRPr="002F6A28">
      <w:t>G/TBT/N/USA/2312</w:t>
    </w:r>
    <w:bookmarkEnd w:id="0"/>
  </w:p>
  <w:p w:rsidR="009239F7" w:rsidRPr="002F6A28" w:rsidP="009239F7" w14:paraId="58727D83" w14:textId="77777777">
    <w:pPr>
      <w:pStyle w:val="Header"/>
      <w:pBdr>
        <w:bottom w:val="single" w:sz="4" w:space="1" w:color="auto"/>
      </w:pBdr>
      <w:tabs>
        <w:tab w:val="clear" w:pos="4513"/>
        <w:tab w:val="clear" w:pos="9027"/>
      </w:tabs>
      <w:jc w:val="center"/>
    </w:pPr>
  </w:p>
  <w:p w:rsidR="009239F7" w:rsidRPr="002F6A28" w:rsidP="009239F7" w14:paraId="3B45F78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63620A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80ADB9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1C71BD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E83240D" w14:textId="77777777">
          <w:pPr>
            <w:jc w:val="right"/>
            <w:rPr>
              <w:b/>
              <w:color w:val="FF0000"/>
              <w:szCs w:val="16"/>
            </w:rPr>
          </w:pPr>
        </w:p>
      </w:tc>
    </w:tr>
    <w:bookmarkEnd w:id="1"/>
    <w:tr w14:paraId="2AD7710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3980E8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B71E128" w14:textId="77777777">
          <w:pPr>
            <w:jc w:val="right"/>
            <w:rPr>
              <w:b/>
              <w:szCs w:val="16"/>
            </w:rPr>
          </w:pPr>
        </w:p>
      </w:tc>
    </w:tr>
    <w:tr w14:paraId="6ACE6C1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6180DE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3DA5A7F" w14:textId="77777777">
          <w:pPr>
            <w:jc w:val="right"/>
            <w:rPr>
              <w:b/>
              <w:szCs w:val="16"/>
            </w:rPr>
          </w:pPr>
          <w:bookmarkStart w:id="2" w:name="bmkSymbols"/>
          <w:r w:rsidRPr="002F6A28">
            <w:rPr>
              <w:b/>
              <w:szCs w:val="16"/>
            </w:rPr>
            <w:t>G/TBT/N/USA/2312</w:t>
          </w:r>
          <w:bookmarkEnd w:id="2"/>
        </w:p>
      </w:tc>
    </w:tr>
    <w:tr w14:paraId="244E835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C16744C" w14:textId="77777777"/>
      </w:tc>
      <w:tc>
        <w:tcPr>
          <w:tcW w:w="5448" w:type="dxa"/>
          <w:gridSpan w:val="2"/>
          <w:shd w:val="clear" w:color="auto" w:fill="FFFFFF"/>
          <w:tcMar>
            <w:left w:w="108" w:type="dxa"/>
            <w:right w:w="108" w:type="dxa"/>
          </w:tcMar>
          <w:vAlign w:val="center"/>
        </w:tcPr>
        <w:p w:rsidR="00ED54E0" w:rsidRPr="009239F7" w:rsidP="00B801E9" w14:paraId="5478407B" w14:textId="77777777">
          <w:pPr>
            <w:jc w:val="right"/>
            <w:rPr>
              <w:szCs w:val="16"/>
            </w:rPr>
          </w:pPr>
          <w:bookmarkStart w:id="3" w:name="spsDateDistribution"/>
          <w:bookmarkStart w:id="4" w:name="bmkDate"/>
          <w:r w:rsidRPr="009239F7">
            <w:rPr>
              <w:szCs w:val="16"/>
            </w:rPr>
            <w:t>4 August 2026</w:t>
          </w:r>
          <w:bookmarkEnd w:id="3"/>
          <w:bookmarkEnd w:id="4"/>
        </w:p>
      </w:tc>
    </w:tr>
    <w:tr w14:paraId="513EF83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311F746" w14:textId="77777777">
          <w:pPr>
            <w:jc w:val="left"/>
            <w:rPr>
              <w:b/>
            </w:rPr>
          </w:pPr>
          <w:bookmarkStart w:id="5" w:name="bmkSerial"/>
          <w:r>
            <w:rPr>
              <w:rFonts w:ascii="Verdana" w:eastAsia="Verdana" w:hAnsi="Verdana" w:cs="Verdana"/>
              <w:b w:val="0"/>
              <w:color w:val="FF0000"/>
              <w:sz w:val="18"/>
            </w:rPr>
            <w:t>(26-5547)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34821A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F7172C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C5A1A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3D6B88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E4BFE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93072221">
    <w:abstractNumId w:val="9"/>
  </w:num>
  <w:num w:numId="2" w16cid:durableId="544871418">
    <w:abstractNumId w:val="7"/>
  </w:num>
  <w:num w:numId="3" w16cid:durableId="43867428">
    <w:abstractNumId w:val="6"/>
  </w:num>
  <w:num w:numId="4" w16cid:durableId="1212422689">
    <w:abstractNumId w:val="5"/>
  </w:num>
  <w:num w:numId="5" w16cid:durableId="1393697195">
    <w:abstractNumId w:val="4"/>
  </w:num>
  <w:num w:numId="6" w16cid:durableId="1247495611">
    <w:abstractNumId w:val="12"/>
  </w:num>
  <w:num w:numId="7" w16cid:durableId="1724132324">
    <w:abstractNumId w:val="11"/>
  </w:num>
  <w:num w:numId="8" w16cid:durableId="2052683541">
    <w:abstractNumId w:val="10"/>
  </w:num>
  <w:num w:numId="9" w16cid:durableId="4502467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6819804">
    <w:abstractNumId w:val="13"/>
  </w:num>
  <w:num w:numId="11" w16cid:durableId="1456097325">
    <w:abstractNumId w:val="8"/>
  </w:num>
  <w:num w:numId="12" w16cid:durableId="927887738">
    <w:abstractNumId w:val="3"/>
  </w:num>
  <w:num w:numId="13" w16cid:durableId="95371708">
    <w:abstractNumId w:val="2"/>
  </w:num>
  <w:num w:numId="14" w16cid:durableId="753205334">
    <w:abstractNumId w:val="1"/>
  </w:num>
  <w:num w:numId="15" w16cid:durableId="2103450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5ABE"/>
    <w:rsid w:val="0018251C"/>
    <w:rsid w:val="00182B84"/>
    <w:rsid w:val="0018646B"/>
    <w:rsid w:val="00186B9C"/>
    <w:rsid w:val="00191D12"/>
    <w:rsid w:val="001A464A"/>
    <w:rsid w:val="001E291F"/>
    <w:rsid w:val="00204CC3"/>
    <w:rsid w:val="00212819"/>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32AA"/>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0CD5"/>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04323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8-03/pdf/2026-15724.pdf" TargetMode="External" /><Relationship Id="rId11" Type="http://schemas.openxmlformats.org/officeDocument/2006/relationships/hyperlink" Target="https://www.regulations.gov/docket/FRA-2025-0786/document" TargetMode="External" /><Relationship Id="rId12" Type="http://schemas.openxmlformats.org/officeDocument/2006/relationships/hyperlink" Target="https://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time.is/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062_00_e.pdf" TargetMode="External" /><Relationship Id="rId7" Type="http://schemas.openxmlformats.org/officeDocument/2006/relationships/hyperlink" Target="https://www.ecfr.gov/current/title-49" TargetMode="External" /><Relationship Id="rId8" Type="http://schemas.openxmlformats.org/officeDocument/2006/relationships/hyperlink" Target="https://www.ecfr.gov/current/title-49/subtitle-B/chapter-II/part-210" TargetMode="External" /><Relationship Id="rId9" Type="http://schemas.openxmlformats.org/officeDocument/2006/relationships/hyperlink" Target="https://www.govinfo.gov/content/pkg/FR-2026-08-03/html/2026-15724.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BE4E07C-2A9F-43BE-8E75-3672EC288B3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2026-08-04T09:19:00Z</dcterms:created>
  <dcterms:modified xsi:type="dcterms:W3CDTF">2026-08-04T09:19:00Z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