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523205CC" w14:textId="77777777">
      <w:pPr>
        <w:pStyle w:val="Title"/>
        <w:rPr>
          <w:caps w:val="0"/>
          <w:kern w:val="0"/>
        </w:rPr>
      </w:pPr>
      <w:r w:rsidRPr="009D7E91">
        <w:rPr>
          <w:caps w:val="0"/>
          <w:kern w:val="0"/>
        </w:rPr>
        <w:t>NOTIFICATION</w:t>
      </w:r>
    </w:p>
    <w:p w:rsidR="00D67386" w:rsidRPr="009D7E91" w:rsidP="009D7E91" w14:paraId="641540FE" w14:textId="77777777">
      <w:pPr>
        <w:jc w:val="center"/>
      </w:pPr>
      <w:r w:rsidRPr="009D7E91">
        <w:t>La notification suivante est communiquée conformément à l'article 10.6.</w:t>
      </w:r>
    </w:p>
    <w:p w:rsidR="00D67386" w:rsidRPr="009D7E91" w:rsidP="009D7E91" w14:paraId="1E6B40F8"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0383F2EC" w14:textId="77777777" w:rsidTr="00EA7B8E">
        <w:tblPrEx>
          <w:tblW w:w="5000" w:type="pct"/>
          <w:tblLayout w:type="fixed"/>
          <w:tblLook w:val="0000"/>
        </w:tblPrEx>
        <w:tc>
          <w:tcPr>
            <w:tcW w:w="696" w:type="dxa"/>
            <w:tcBorders>
              <w:top w:val="double" w:sz="4" w:space="0" w:color="auto"/>
            </w:tcBorders>
          </w:tcPr>
          <w:p w:rsidR="008D58AD" w:rsidRPr="009D7E91" w:rsidP="009D7E91" w14:paraId="13A824C4" w14:textId="77777777">
            <w:pPr>
              <w:spacing w:before="120" w:after="120"/>
              <w:rPr>
                <w:b/>
              </w:rPr>
            </w:pPr>
            <w:r w:rsidRPr="009D7E91">
              <w:rPr>
                <w:b/>
              </w:rPr>
              <w:t>1.</w:t>
            </w:r>
          </w:p>
        </w:tc>
        <w:tc>
          <w:tcPr>
            <w:tcW w:w="8284" w:type="dxa"/>
            <w:tcBorders>
              <w:top w:val="double" w:sz="4" w:space="0" w:color="auto"/>
            </w:tcBorders>
          </w:tcPr>
          <w:p w:rsidR="008D58AD" w:rsidRPr="009D7E91" w:rsidP="00606AB0" w14:paraId="34972F4C" w14:textId="77777777">
            <w:pPr>
              <w:spacing w:before="120" w:after="120"/>
            </w:pPr>
            <w:r w:rsidRPr="009D7E91">
              <w:rPr>
                <w:b/>
              </w:rPr>
              <w:t>Membre notifiant:</w:t>
            </w:r>
            <w:r w:rsidRPr="009D7E91" w:rsidR="006F55D1">
              <w:t xml:space="preserve"> </w:t>
            </w:r>
            <w:r w:rsidRPr="009D7E91" w:rsidR="006F55D1">
              <w:rPr>
                <w:u w:val="single"/>
              </w:rPr>
              <w:t>FRANCE</w:t>
            </w:r>
          </w:p>
          <w:p w:rsidR="008D58AD" w:rsidRPr="009D7E91" w:rsidP="009D7E91" w14:paraId="26FE4403" w14:textId="77777777">
            <w:pPr>
              <w:spacing w:after="120"/>
            </w:pPr>
            <w:r w:rsidRPr="009D7E91">
              <w:rPr>
                <w:b/>
              </w:rPr>
              <w:t>Le cas échéant, pouvoirs publics locaux concernés (articles 3.2 et 7.2):</w:t>
            </w:r>
            <w:r w:rsidRPr="009D7E91" w:rsidR="006F55D1">
              <w:t xml:space="preserve"> </w:t>
            </w:r>
          </w:p>
        </w:tc>
      </w:tr>
      <w:tr w14:paraId="2DDC110C" w14:textId="77777777" w:rsidTr="00EA7B8E">
        <w:tblPrEx>
          <w:tblW w:w="5000" w:type="pct"/>
          <w:tblLayout w:type="fixed"/>
          <w:tblLook w:val="0000"/>
        </w:tblPrEx>
        <w:tc>
          <w:tcPr>
            <w:tcW w:w="696" w:type="dxa"/>
          </w:tcPr>
          <w:p w:rsidR="008D58AD" w:rsidRPr="009D7E91" w:rsidP="009D7E91" w14:paraId="780AF450" w14:textId="77777777">
            <w:pPr>
              <w:spacing w:before="120" w:after="120"/>
              <w:rPr>
                <w:b/>
              </w:rPr>
            </w:pPr>
            <w:r w:rsidRPr="009D7E91">
              <w:rPr>
                <w:b/>
              </w:rPr>
              <w:t>2.</w:t>
            </w:r>
          </w:p>
        </w:tc>
        <w:tc>
          <w:tcPr>
            <w:tcW w:w="8284" w:type="dxa"/>
          </w:tcPr>
          <w:p w:rsidR="008D58AD" w:rsidRPr="009D7E91" w:rsidP="00C66168" w14:paraId="574BA430" w14:textId="77777777">
            <w:pPr>
              <w:spacing w:before="120" w:after="120"/>
            </w:pPr>
            <w:r w:rsidRPr="009D7E91">
              <w:rPr>
                <w:b/>
              </w:rPr>
              <w:t>Organisme responsable:</w:t>
            </w:r>
            <w:r w:rsidRPr="009D7E91" w:rsidR="006F55D1">
              <w:t xml:space="preserve"> </w:t>
            </w:r>
          </w:p>
          <w:p w:rsidR="006F55D1" w:rsidRPr="009D7E91" w:rsidP="00C66168" w14:paraId="0BE69A7C" w14:textId="77777777">
            <w:r w:rsidRPr="009D7E91">
              <w:t>Ministère de l'Agriculture, de l'agro-alimentaire et de la souveraineté alimentaire – Direction Générale de l'Alimentation – SDSPV - Sous-direction de la Santé et de la protection des végétaux</w:t>
            </w:r>
          </w:p>
          <w:p w:rsidR="006F55D1" w:rsidRPr="009D7E91" w:rsidP="00C66168" w14:paraId="28C140BE" w14:textId="77777777">
            <w:r w:rsidRPr="009D7E91">
              <w:t>251, rue de Vaugirard – 75732 PARIS cedex 15</w:t>
            </w:r>
          </w:p>
          <w:p w:rsidR="006F55D1" w:rsidRPr="009D7E91" w:rsidP="00C66168" w14:paraId="18DD8D9F" w14:textId="77777777">
            <w:r w:rsidRPr="009D7E91">
              <w:t xml:space="preserve">Adresse électronique : </w:t>
            </w:r>
            <w:hyperlink r:id="rId5" w:history="1">
              <w:r w:rsidRPr="009D7E91">
                <w:rPr>
                  <w:color w:val="0000FF"/>
                  <w:u w:val="single"/>
                </w:rPr>
                <w:t>sdspv.dgal@agriculture.gouv.fr</w:t>
              </w:r>
            </w:hyperlink>
          </w:p>
          <w:p w:rsidR="006F55D1" w:rsidRPr="009D7E91" w:rsidP="00C66168" w14:paraId="068EC303" w14:textId="77777777">
            <w:pPr>
              <w:spacing w:after="120"/>
            </w:pPr>
            <w:r w:rsidRPr="009D7E91">
              <w:t>Tél : 01 49 55 84 60</w:t>
            </w:r>
          </w:p>
        </w:tc>
      </w:tr>
      <w:tr w14:paraId="3D96EC3A" w14:textId="77777777" w:rsidTr="00EA7B8E">
        <w:tblPrEx>
          <w:tblW w:w="5000" w:type="pct"/>
          <w:tblLayout w:type="fixed"/>
          <w:tblLook w:val="0000"/>
        </w:tblPrEx>
        <w:tc>
          <w:tcPr>
            <w:tcW w:w="696" w:type="dxa"/>
          </w:tcPr>
          <w:p w:rsidR="008D58AD" w:rsidRPr="009D7E91" w:rsidP="009D7E91" w14:paraId="6E86D3B8" w14:textId="77777777">
            <w:pPr>
              <w:spacing w:before="120" w:after="120"/>
              <w:rPr>
                <w:b/>
              </w:rPr>
            </w:pPr>
            <w:r w:rsidRPr="009D7E91">
              <w:rPr>
                <w:b/>
              </w:rPr>
              <w:t>3.</w:t>
            </w:r>
          </w:p>
        </w:tc>
        <w:tc>
          <w:tcPr>
            <w:tcW w:w="8284" w:type="dxa"/>
          </w:tcPr>
          <w:p w:rsidR="008D58AD" w:rsidRPr="009D7E91" w:rsidP="009D7E91" w14:paraId="45753C4B"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444830D3" w14:textId="77777777" w:rsidTr="00EA7B8E">
        <w:tblPrEx>
          <w:tblW w:w="5000" w:type="pct"/>
          <w:tblLayout w:type="fixed"/>
          <w:tblLook w:val="0000"/>
        </w:tblPrEx>
        <w:tc>
          <w:tcPr>
            <w:tcW w:w="696" w:type="dxa"/>
          </w:tcPr>
          <w:p w:rsidR="008D58AD" w:rsidRPr="009D7E91" w:rsidP="009D7E91" w14:paraId="61F144E2" w14:textId="77777777">
            <w:pPr>
              <w:spacing w:before="120" w:after="120"/>
              <w:rPr>
                <w:b/>
              </w:rPr>
            </w:pPr>
            <w:r w:rsidRPr="009D7E91">
              <w:rPr>
                <w:b/>
              </w:rPr>
              <w:t>4.</w:t>
            </w:r>
          </w:p>
        </w:tc>
        <w:tc>
          <w:tcPr>
            <w:tcW w:w="8284" w:type="dxa"/>
          </w:tcPr>
          <w:p w:rsidR="008D58AD" w:rsidRPr="009D7E91" w:rsidP="009D7E91" w14:paraId="7FEC8DCE"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w:t>
            </w:r>
            <w:r w:rsidRPr="009D7E91">
              <w:t>Les préparations aqueuses issues du trempage de compost dans l'eau sous réserve de respecter les exigences du présent arrêté.</w:t>
            </w:r>
          </w:p>
          <w:p w:rsidR="008D58AD" w:rsidRPr="009D7E91" w:rsidP="009D7E91" w14:paraId="310913C5" w14:textId="77777777">
            <w:pPr>
              <w:spacing w:before="120" w:after="120"/>
            </w:pPr>
            <w:r w:rsidRPr="009D7E91">
              <w:t>Les fertilisants mis sur le marché conformément au règlement (UE) n°2019/1009 et utilisés en France ne sont pas concernés.</w:t>
            </w:r>
          </w:p>
        </w:tc>
      </w:tr>
      <w:tr w14:paraId="779E3E3A" w14:textId="77777777" w:rsidTr="00EA7B8E">
        <w:tblPrEx>
          <w:tblW w:w="5000" w:type="pct"/>
          <w:tblLayout w:type="fixed"/>
          <w:tblLook w:val="0000"/>
        </w:tblPrEx>
        <w:tc>
          <w:tcPr>
            <w:tcW w:w="696" w:type="dxa"/>
          </w:tcPr>
          <w:p w:rsidR="008D58AD" w:rsidRPr="009D7E91" w:rsidP="009D7E91" w14:paraId="2085FAB4" w14:textId="77777777">
            <w:pPr>
              <w:spacing w:before="120" w:after="120"/>
              <w:rPr>
                <w:b/>
              </w:rPr>
            </w:pPr>
            <w:r w:rsidRPr="009D7E91">
              <w:rPr>
                <w:b/>
              </w:rPr>
              <w:t>5.</w:t>
            </w:r>
          </w:p>
        </w:tc>
        <w:tc>
          <w:tcPr>
            <w:tcW w:w="8284" w:type="dxa"/>
          </w:tcPr>
          <w:p w:rsidR="008D58AD" w:rsidP="009D7E91" w14:paraId="4EEF7C05"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Arrêté approuvant un cahier des charges pour la mise sur le marché et l'utilisation d'extraits et de thés de compost en tant que matières fertilisantes; (21 page(s), en français)</w:t>
            </w:r>
          </w:p>
          <w:p w:rsidR="00C66168" w:rsidRPr="00E129E7" w:rsidP="009D7E91" w14:paraId="5475A13C"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3FB75755" w14:textId="77777777">
            <w:pPr>
              <w:pBdr>
                <w:top w:val="none" w:sz="0" w:space="4" w:color="auto"/>
                <w:bottom w:val="none" w:sz="0" w:space="4" w:color="auto"/>
              </w:pBdr>
              <w:spacing w:after="120"/>
              <w:rPr>
                <w:iCs/>
                <w:szCs w:val="18"/>
              </w:rPr>
            </w:pPr>
            <w:hyperlink r:id="rId6" w:tgtFrame="_blank" w:history="1">
              <w:r>
                <w:rPr>
                  <w:iCs/>
                  <w:color w:val="0000FF"/>
                  <w:szCs w:val="18"/>
                  <w:u w:val="single"/>
                </w:rPr>
                <w:t>https://members.wto.org/crnattachments/2026/TBT/FRA/26_04032_00_f.pdf</w:t>
              </w:r>
            </w:hyperlink>
          </w:p>
        </w:tc>
      </w:tr>
      <w:tr w14:paraId="0EE23190" w14:textId="77777777" w:rsidTr="00EA7B8E">
        <w:tblPrEx>
          <w:tblW w:w="5000" w:type="pct"/>
          <w:tblLayout w:type="fixed"/>
          <w:tblLook w:val="0000"/>
        </w:tblPrEx>
        <w:tc>
          <w:tcPr>
            <w:tcW w:w="696" w:type="dxa"/>
          </w:tcPr>
          <w:p w:rsidR="008D58AD" w:rsidRPr="009D7E91" w:rsidP="009D7E91" w14:paraId="0CC63BEC" w14:textId="77777777">
            <w:pPr>
              <w:spacing w:before="120" w:after="120"/>
              <w:rPr>
                <w:b/>
              </w:rPr>
            </w:pPr>
            <w:r w:rsidRPr="009D7E91">
              <w:rPr>
                <w:b/>
              </w:rPr>
              <w:t>6.</w:t>
            </w:r>
          </w:p>
        </w:tc>
        <w:tc>
          <w:tcPr>
            <w:tcW w:w="8284" w:type="dxa"/>
          </w:tcPr>
          <w:p w:rsidR="008D58AD" w:rsidRPr="009D7E91" w:rsidP="009D7E91" w14:paraId="2BF58229" w14:textId="77777777">
            <w:pPr>
              <w:spacing w:before="120" w:after="120"/>
            </w:pPr>
            <w:r w:rsidRPr="009D7E91">
              <w:rPr>
                <w:b/>
              </w:rPr>
              <w:t>Teneur:</w:t>
            </w:r>
            <w:r w:rsidRPr="009D7E91" w:rsidR="006F55D1">
              <w:t xml:space="preserve"> Cet arrêté approuve un cahier des charges établissant les critères de conformité applicables aux fertilisants de type extraits et thés de compost, aérés ou fermentés, en ce qui concerne :</w:t>
            </w:r>
          </w:p>
          <w:p w:rsidR="006F55D1" w:rsidRPr="009D7E91" w:rsidP="009D7E91" w14:paraId="048F25EE" w14:textId="77777777">
            <w:pPr>
              <w:spacing w:before="120" w:after="120"/>
            </w:pPr>
            <w:r w:rsidRPr="009D7E91">
              <w:t>- leur production et mise sur le marché en tant que matières fertilisantes, ou ;</w:t>
            </w:r>
          </w:p>
          <w:p w:rsidR="006F55D1" w:rsidRPr="009D7E91" w:rsidP="009D7E91" w14:paraId="02AED66F" w14:textId="77777777">
            <w:pPr>
              <w:spacing w:before="120" w:after="120"/>
            </w:pPr>
            <w:r w:rsidRPr="009D7E91">
              <w:t>- leur production et utilisation directe en tant que matières fertilisantes par le producteur.</w:t>
            </w:r>
          </w:p>
          <w:p w:rsidR="006F55D1" w:rsidRPr="009D7E91" w:rsidP="009D7E91" w14:paraId="086511EE" w14:textId="77777777">
            <w:pPr>
              <w:spacing w:before="120" w:after="120"/>
            </w:pPr>
            <w:r w:rsidRPr="009D7E91">
              <w:t>Il est pris en application du 3° de l'article L. 255-5 du code rural et de la pêche maritime.</w:t>
            </w:r>
          </w:p>
          <w:p w:rsidR="006F55D1" w:rsidRPr="009D7E91" w:rsidP="009D7E91" w14:paraId="286D9462" w14:textId="77777777">
            <w:pPr>
              <w:spacing w:before="120" w:after="120"/>
            </w:pPr>
            <w:r w:rsidRPr="009D7E91">
              <w:t>Il ne s'applique pas pour les matières fertilisantes et supports de culture mis sur le marché et utilisés dans les conditions prévues par le 2° de l'article L. 255-5 qui correspond aux fertilisants conformes au règlement (UE) n° 2019/1009</w:t>
            </w:r>
          </w:p>
        </w:tc>
      </w:tr>
      <w:tr w14:paraId="2CBA2C11" w14:textId="77777777" w:rsidTr="00EA7B8E">
        <w:tblPrEx>
          <w:tblW w:w="5000" w:type="pct"/>
          <w:tblLayout w:type="fixed"/>
          <w:tblLook w:val="0000"/>
        </w:tblPrEx>
        <w:tc>
          <w:tcPr>
            <w:tcW w:w="696" w:type="dxa"/>
          </w:tcPr>
          <w:p w:rsidR="008D58AD" w:rsidRPr="009D7E91" w:rsidP="009D7E91" w14:paraId="16940DDC" w14:textId="77777777">
            <w:pPr>
              <w:spacing w:before="120" w:after="120"/>
              <w:rPr>
                <w:b/>
              </w:rPr>
            </w:pPr>
            <w:r w:rsidRPr="009D7E91">
              <w:rPr>
                <w:b/>
              </w:rPr>
              <w:t>7.</w:t>
            </w:r>
          </w:p>
        </w:tc>
        <w:tc>
          <w:tcPr>
            <w:tcW w:w="8284" w:type="dxa"/>
          </w:tcPr>
          <w:p w:rsidR="008D58AD" w:rsidRPr="009D7E91" w:rsidP="00305401" w14:paraId="48E47704" w14:textId="77777777">
            <w:pPr>
              <w:spacing w:before="120" w:after="120"/>
            </w:pPr>
            <w:r w:rsidRPr="00625DE6">
              <w:rPr>
                <w:b/>
                <w:bCs/>
                <w:szCs w:val="18"/>
                <w:lang w:val="fr-CH"/>
              </w:rPr>
              <w:t>Objectif et justification, y compris la nature des problèmes urgents, le cas échéant:</w:t>
            </w:r>
            <w:r w:rsidRPr="009D7E91">
              <w:t xml:space="preserve"> </w:t>
            </w:r>
            <w:r w:rsidRPr="009D7E91">
              <w:t xml:space="preserve">Pour pouvoir être mis sur le marché et utilisés en France, les produits </w:t>
            </w:r>
            <w:r w:rsidRPr="009D7E91">
              <w:t>biostimulants doivent avoir reçu une autorisation de mise sur le marché (AMM), ou doivent être conformes à une norme ou au règlement (UE) 2019/1009 établissant les règles relatives à la mise à disposition sur le marché des fertilisants UE, ou être conformes à un cahier des charges publié par le ministère chargé de l'agriculture.</w:t>
            </w:r>
          </w:p>
          <w:p w:rsidR="008D58AD" w:rsidRPr="009D7E91" w:rsidP="00305401" w14:paraId="7FB6BE96" w14:textId="77777777">
            <w:pPr>
              <w:spacing w:before="120" w:after="120"/>
            </w:pPr>
            <w:r w:rsidRPr="009D7E91">
              <w:t>L'AMM ou la norme ou le RUE n°2019/1009 ne sont pas adaptées aux produits et préparations d'origine naturelle composées de micro-organismes, dont la composition n'est pas standardisée et reflète la variabilité naturelle. C'est le cas notamment des thés de compost, issus de savoirs traditionnels telles que les préparations biodynamiques, dont l'intérêt est reconnu mais pour lesquels il n'existe pas de voie légale d'utilisation.</w:t>
            </w:r>
          </w:p>
          <w:p w:rsidR="008D58AD" w:rsidRPr="009D7E91" w:rsidP="00305401" w14:paraId="20BA78D4" w14:textId="77777777">
            <w:pPr>
              <w:spacing w:before="120" w:after="120"/>
            </w:pPr>
            <w:r w:rsidRPr="009D7E91">
              <w:t>Le cahier des charges permet de définir non pas la composition exacte du produit final mais le procédé de fabrication, y compris les matières premières, qui va permettre d'obtenir un produit répondant aux exigences de qualité, de sécurité et d'efficacité.; Protection de l'environnement</w:t>
            </w:r>
          </w:p>
        </w:tc>
      </w:tr>
      <w:tr w14:paraId="058A9D14" w14:textId="77777777" w:rsidTr="00EA7B8E">
        <w:tblPrEx>
          <w:tblW w:w="5000" w:type="pct"/>
          <w:tblLayout w:type="fixed"/>
          <w:tblLook w:val="0000"/>
        </w:tblPrEx>
        <w:tc>
          <w:tcPr>
            <w:tcW w:w="696" w:type="dxa"/>
          </w:tcPr>
          <w:p w:rsidR="008D58AD" w:rsidRPr="009D7E91" w:rsidP="003A4A65" w14:paraId="7D3953DA" w14:textId="77777777">
            <w:pPr>
              <w:spacing w:before="120" w:after="120"/>
              <w:rPr>
                <w:b/>
              </w:rPr>
            </w:pPr>
            <w:r w:rsidRPr="009D7E91">
              <w:rPr>
                <w:b/>
              </w:rPr>
              <w:t>8.</w:t>
            </w:r>
          </w:p>
        </w:tc>
        <w:tc>
          <w:tcPr>
            <w:tcW w:w="8284" w:type="dxa"/>
          </w:tcPr>
          <w:p w:rsidR="00C66168" w:rsidRPr="00E129E7" w:rsidP="00B10A03" w14:paraId="1B52BD92" w14:textId="77777777">
            <w:pPr>
              <w:spacing w:before="120" w:after="120"/>
            </w:pPr>
            <w:r w:rsidRPr="00625DE6">
              <w:rPr>
                <w:b/>
                <w:bCs/>
                <w:szCs w:val="18"/>
                <w:lang w:val="fr-CH"/>
              </w:rPr>
              <w:t>Documents pertinents:</w:t>
            </w:r>
            <w:r w:rsidRPr="009D7E91" w:rsidR="006F55D1">
              <w:t xml:space="preserve"> </w:t>
            </w:r>
          </w:p>
          <w:p w:rsidR="006F55D1" w:rsidRPr="009D7E91" w:rsidP="00B10A03" w14:paraId="503F48C1" w14:textId="77777777">
            <w:pPr>
              <w:spacing w:before="120" w:after="120"/>
            </w:pPr>
            <w:r w:rsidRPr="009D7E91">
              <w:t>Le règlement CE) n°852/2004 du Parlement Européen et du Conseil du 29 avril 2004 relatif à l'hygiène des denrées alimentaires ;</w:t>
            </w:r>
          </w:p>
          <w:p w:rsidR="006F55D1" w:rsidRPr="009D7E91" w:rsidP="00B10A03" w14:paraId="26D6EF3A" w14:textId="77777777">
            <w:pPr>
              <w:spacing w:before="120" w:after="120"/>
            </w:pPr>
            <w:r w:rsidRPr="009D7E91">
              <w:t>Le règlement (CE) n°767/2009 du Parlement européen et du Conseil du 13 juillet 2009 concernant la mise sur le marché et l'utilisation des aliments pour animaux, modifiant le règlement (CE) n° 1831/2003 du Parlement européen et du Conseil et abrogeant la directive 79/373/CEE du Conseil, la directive 80/511/CEE de la Commission, les directives 82/471/CEE, 83/228/CEE, 93/74/CEE, 93/113/CE et 96/25/CE du Conseil, ainsi que la décision 2004/217/CE de la Commission ;</w:t>
            </w:r>
          </w:p>
          <w:p w:rsidR="006F55D1" w:rsidRPr="009D7E91" w:rsidP="00B10A03" w14:paraId="1EA4591E" w14:textId="77777777">
            <w:pPr>
              <w:spacing w:before="120" w:after="120"/>
            </w:pPr>
            <w:r w:rsidRPr="009D7E91">
              <w:t>Le règlement (CE) n° 1069/2009 du Parlement Européen et du Conseil du 21 octobre 2009 modifié établissant des règles sanitaires applicables aux sous-produits animaux et produits dérivés non destinés à la consommation humaine et abrogeant le règlement (CE) n°1774/2002 ;</w:t>
            </w:r>
          </w:p>
          <w:p w:rsidR="006F55D1" w:rsidRPr="009D7E91" w:rsidP="00B10A03" w14:paraId="21FB8D98" w14:textId="77777777">
            <w:pPr>
              <w:spacing w:before="120" w:after="120"/>
            </w:pPr>
            <w:r w:rsidRPr="009D7E91">
              <w:t>Le règlement (UE) n° 528/2012 du parlement européen et du Conseil du 22 mai 2012 concernant la mise à disposition sur le marché et l'utilisation des produits biocides ;</w:t>
            </w:r>
          </w:p>
          <w:p w:rsidR="006F55D1" w:rsidRPr="009D7E91" w:rsidP="00B10A03" w14:paraId="4A73D4D0" w14:textId="77777777">
            <w:pPr>
              <w:spacing w:before="120" w:after="120"/>
            </w:pPr>
            <w:r w:rsidRPr="009D7E91">
              <w:t>Le règlement (UE) 2019/1009 du Parlement européen et du Conseil du 5 juin 2019 établissant les règles relatives à la mise à disposition sur le marché des fertilisants UE, modifiant les règlements (CE) n° 1069/2009 et (CE) n° 1107/2009 et abrogeant le règlement (CE) n° 2003/2003 ;</w:t>
            </w:r>
          </w:p>
          <w:p w:rsidR="006F55D1" w:rsidRPr="009D7E91" w:rsidP="00B10A03" w14:paraId="58B80C2C" w14:textId="77777777">
            <w:pPr>
              <w:spacing w:before="120" w:after="120"/>
            </w:pPr>
            <w:r w:rsidRPr="009D7E91">
              <w:t>La directive 2008/98/CE modifiée du Parlement européen et du Conseil du 19 novembre 2008 relative aux déchets et abrogeant certaines directives ;</w:t>
            </w:r>
          </w:p>
          <w:p w:rsidR="006F55D1" w:rsidRPr="009D7E91" w:rsidP="00B10A03" w14:paraId="27B7E14E" w14:textId="77777777">
            <w:pPr>
              <w:spacing w:before="120" w:after="120"/>
            </w:pPr>
            <w:r w:rsidRPr="009D7E91">
              <w:t>La directive (UE) 2020/2184 du parlement européen et du conseil du 16 décembre 2020 relative à la qualité des eaux destinées à la consommation humaine (refonte) ;</w:t>
            </w:r>
          </w:p>
          <w:p w:rsidR="006F55D1" w:rsidRPr="009D7E91" w:rsidP="00B10A03" w14:paraId="544B47B3" w14:textId="77777777">
            <w:pPr>
              <w:spacing w:before="120" w:after="120"/>
            </w:pPr>
            <w:r w:rsidRPr="009D7E91">
              <w:t>Le code de la consommation et en particulier ses articles L. 121-2 à L. 121-5, L. 412-1 et L. 441-1 relatifs à la loyauté des transactions et la conformité des marchandises ;</w:t>
            </w:r>
          </w:p>
          <w:p w:rsidR="006F55D1" w:rsidRPr="009D7E91" w:rsidP="00B10A03" w14:paraId="670A7A1D" w14:textId="77777777">
            <w:pPr>
              <w:spacing w:before="120" w:after="120"/>
            </w:pPr>
            <w:r w:rsidRPr="009D7E91">
              <w:t>Le code rural et de la pêche maritime et en particulier ses articles L. 255-1 à L. 255-18, R. 255-29 ;</w:t>
            </w:r>
          </w:p>
          <w:p w:rsidR="006F55D1" w:rsidRPr="009D7E91" w:rsidP="00B10A03" w14:paraId="17FB8D71" w14:textId="77777777">
            <w:pPr>
              <w:spacing w:before="120" w:after="120"/>
            </w:pPr>
            <w:r w:rsidRPr="009D7E91">
              <w:t>Le décret n°80-478 du 16 juin 1980 portant application de l'article L. 412-1 du code de la consommation en ce qui concerne les matières fertilisantes et les supports de culture ;</w:t>
            </w:r>
          </w:p>
          <w:p w:rsidR="006F55D1" w:rsidRPr="009D7E91" w:rsidP="00B10A03" w14:paraId="286DF8E6" w14:textId="77777777">
            <w:pPr>
              <w:spacing w:before="120" w:after="120"/>
            </w:pPr>
            <w:r w:rsidRPr="009D7E91">
              <w:t>Le décret n°2001-1220 du 20 décembre 2001 relatif aux eaux destinées à la consommation humaine, à l'exclusion des eaux minérales naturelles ;</w:t>
            </w:r>
          </w:p>
          <w:p w:rsidR="006F55D1" w:rsidRPr="009D7E91" w:rsidP="00B10A03" w14:paraId="1DF26905" w14:textId="77777777">
            <w:pPr>
              <w:spacing w:before="120" w:after="120"/>
            </w:pPr>
            <w:r w:rsidRPr="009D7E91">
              <w:t>Le décret n° 2023-835 du 29 août 2023 relatif aux usages et aux conditions d'utilisation des eaux de pluie et des eaux usées traitées ;</w:t>
            </w:r>
          </w:p>
          <w:p w:rsidR="006F55D1" w:rsidRPr="009D7E91" w:rsidP="00B10A03" w14:paraId="77B3BA02" w14:textId="77777777">
            <w:pPr>
              <w:spacing w:before="120" w:after="120"/>
            </w:pPr>
            <w:r w:rsidRPr="009D7E91">
              <w:t>L'arrêté du 8 décembre 1982 relatif aux modalités techniques du contrôle officiel des matières fertilisantes et supports de culture et vérifications auxquelles le responsable de la mise sur le marché doit procéder ;</w:t>
            </w:r>
          </w:p>
          <w:p w:rsidR="006F55D1" w:rsidRPr="009D7E91" w:rsidP="00B10A03" w14:paraId="44F3CCB9" w14:textId="77777777">
            <w:pPr>
              <w:spacing w:before="120" w:after="120"/>
            </w:pPr>
            <w:r w:rsidRPr="009D7E91">
              <w:t>L'arrêté du 8 décembre 2011 établissant des règles sanitaires applicables aux sous-produits animaux et produits dérivés en application du règlement (CE) n° 1069/2009 et du règlement (UE) n° 142/2011 ;</w:t>
            </w:r>
          </w:p>
          <w:p w:rsidR="006F55D1" w:rsidRPr="009D7E91" w:rsidP="00B10A03" w14:paraId="5801A18F" w14:textId="77777777">
            <w:pPr>
              <w:spacing w:before="120" w:after="120"/>
            </w:pPr>
            <w:r w:rsidRPr="009D7E91">
              <w:t>L'arrêté du 19 juin 2015 modifié relatif au système de gestion de la qualité mentionné à l'article D. 541-12-14 du code de l'environnement ;</w:t>
            </w:r>
          </w:p>
          <w:p w:rsidR="006F55D1" w:rsidRPr="009D7E91" w:rsidP="00B10A03" w14:paraId="519FC84F" w14:textId="77777777">
            <w:pPr>
              <w:spacing w:before="120" w:after="120"/>
            </w:pPr>
            <w:r w:rsidRPr="009D7E91">
              <w:t>L'arrêté du 9 avril 2018 fixant les dispositions techniques nationales relatives à l'utilisation de sous-produits animaux et de produits qui en sont dérivés, dans une usine de production de biogaz, une usine de compostage ou en « compostage de proximité », et à l'utilisation du lisier ;</w:t>
            </w:r>
          </w:p>
          <w:p w:rsidR="006F55D1" w:rsidRPr="009D7E91" w:rsidP="00B10A03" w14:paraId="79D464F9" w14:textId="77777777">
            <w:pPr>
              <w:spacing w:before="120" w:after="120"/>
            </w:pPr>
            <w:r w:rsidRPr="009D7E91">
              <w:t>L'arrêté du 30 décembre 2022 modifiant l'arrêté du 11 janvier 2007 relatif aux limites et références de qualité des eaux brutes et des eaux destinées à la consommation humaine mentionnées aux articles R. 1321-2, R. 1321-3, R. 1321-7 et R. 1321-38 du code de la santé publique ;</w:t>
            </w:r>
          </w:p>
          <w:p w:rsidR="006F55D1" w:rsidRPr="009D7E91" w:rsidP="00B10A03" w14:paraId="6432A256" w14:textId="77777777">
            <w:pPr>
              <w:spacing w:before="120" w:after="120"/>
            </w:pPr>
            <w:r w:rsidRPr="009D7E91">
              <w:t>L'arrêté du 18 décembre 2023 relatif aux conditions de production et d'utilisation des eaux usées traitées pour l'irrigation de cultures ;</w:t>
            </w:r>
          </w:p>
        </w:tc>
      </w:tr>
      <w:tr w14:paraId="60A6675C" w14:textId="77777777" w:rsidTr="00EA7B8E">
        <w:tblPrEx>
          <w:tblW w:w="5000" w:type="pct"/>
          <w:tblLayout w:type="fixed"/>
          <w:tblLook w:val="0000"/>
        </w:tblPrEx>
        <w:tc>
          <w:tcPr>
            <w:tcW w:w="696" w:type="dxa"/>
          </w:tcPr>
          <w:p w:rsidR="006F55D1" w:rsidRPr="009D7E91" w:rsidP="009D7E91" w14:paraId="31B8C7F5" w14:textId="77777777">
            <w:pPr>
              <w:spacing w:before="120" w:after="120"/>
              <w:rPr>
                <w:b/>
              </w:rPr>
            </w:pPr>
            <w:r w:rsidRPr="009D7E91">
              <w:rPr>
                <w:b/>
              </w:rPr>
              <w:t>9.</w:t>
            </w:r>
          </w:p>
        </w:tc>
        <w:tc>
          <w:tcPr>
            <w:tcW w:w="8284" w:type="dxa"/>
          </w:tcPr>
          <w:p w:rsidR="006F55D1" w:rsidRPr="009D7E91" w:rsidP="009B0524" w14:paraId="18DBC49E" w14:textId="77777777">
            <w:pPr>
              <w:spacing w:before="120" w:after="120"/>
              <w:ind w:left="34"/>
              <w:rPr>
                <w:bCs/>
              </w:rPr>
            </w:pPr>
            <w:r w:rsidRPr="00625DE6">
              <w:rPr>
                <w:b/>
                <w:bCs/>
                <w:szCs w:val="18"/>
                <w:lang w:val="fr-CH"/>
              </w:rPr>
              <w:t>Date projetée pour l'adoption:</w:t>
            </w:r>
            <w:r w:rsidRPr="009D7E91">
              <w:t xml:space="preserve"> dernier trimestre 2026</w:t>
            </w:r>
          </w:p>
          <w:p w:rsidR="006F55D1" w:rsidRPr="009D7E91" w:rsidP="009B0524" w14:paraId="4212A73B" w14:textId="77777777">
            <w:pPr>
              <w:spacing w:after="120"/>
              <w:ind w:left="34"/>
              <w:rPr>
                <w:b/>
              </w:rPr>
            </w:pPr>
            <w:r w:rsidRPr="00625DE6">
              <w:rPr>
                <w:b/>
                <w:bCs/>
                <w:szCs w:val="18"/>
                <w:lang w:val="fr-CH"/>
              </w:rPr>
              <w:t>Date projetée pour l'entrée en vigueur:</w:t>
            </w:r>
            <w:r w:rsidRPr="009D7E91">
              <w:t xml:space="preserve"> dernier semestre 2026</w:t>
            </w:r>
          </w:p>
        </w:tc>
      </w:tr>
      <w:tr w14:paraId="2C6EFE3B" w14:textId="77777777" w:rsidTr="00EA7B8E">
        <w:tblPrEx>
          <w:tblW w:w="5000" w:type="pct"/>
          <w:tblLayout w:type="fixed"/>
          <w:tblLook w:val="0000"/>
        </w:tblPrEx>
        <w:tc>
          <w:tcPr>
            <w:tcW w:w="696" w:type="dxa"/>
            <w:tcBorders>
              <w:bottom w:val="double" w:sz="4" w:space="0" w:color="auto"/>
            </w:tcBorders>
          </w:tcPr>
          <w:p w:rsidR="008D58AD" w:rsidRPr="009D7E91" w:rsidP="009D7E91" w14:paraId="6AD827F6"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0181E5A8"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6F54170D" w14:textId="77777777">
            <w:pPr>
              <w:spacing w:before="120" w:after="120"/>
              <w:rPr>
                <w:bCs/>
              </w:rPr>
            </w:pPr>
            <w:r w:rsidRPr="00625DE6">
              <w:rPr>
                <w:b/>
                <w:bCs/>
                <w:iCs/>
                <w:szCs w:val="18"/>
                <w:lang w:val="fr-CH"/>
              </w:rPr>
              <w:t>Date limite pour la présentation des observations:</w:t>
            </w:r>
            <w:r w:rsidRPr="009D7E91" w:rsidR="006F55D1">
              <w:t xml:space="preserve"> 2 octobre 2026</w:t>
            </w:r>
          </w:p>
          <w:p w:rsidR="00C66168" w:rsidRPr="00B460FE" w:rsidP="00C66168" w14:paraId="08053055"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4A1BED64"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tc>
      </w:tr>
    </w:tbl>
    <w:p w:rsidR="006F55D1" w:rsidRPr="009D7E91" w:rsidP="00C66168" w14:paraId="391BDC4D"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14936F9"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76968C69"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29BF9394"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7DFEE0C" w14:textId="77777777">
    <w:pPr>
      <w:pStyle w:val="Header"/>
      <w:pBdr>
        <w:bottom w:val="single" w:sz="4" w:space="1" w:color="auto"/>
      </w:pBdr>
      <w:tabs>
        <w:tab w:val="clear" w:pos="4513"/>
        <w:tab w:val="clear" w:pos="9027"/>
      </w:tabs>
      <w:jc w:val="center"/>
    </w:pPr>
    <w:r w:rsidRPr="009D7E91">
      <w:t>tbtSymbol</w:t>
    </w:r>
  </w:p>
  <w:p w:rsidR="00D67386" w:rsidRPr="009D7E91" w:rsidP="00D67386" w14:paraId="14BC31DB" w14:textId="77777777">
    <w:pPr>
      <w:pStyle w:val="Header"/>
      <w:pBdr>
        <w:bottom w:val="single" w:sz="4" w:space="1" w:color="auto"/>
      </w:pBdr>
      <w:tabs>
        <w:tab w:val="clear" w:pos="4513"/>
        <w:tab w:val="clear" w:pos="9027"/>
      </w:tabs>
      <w:jc w:val="center"/>
    </w:pPr>
  </w:p>
  <w:p w:rsidR="00D67386" w:rsidRPr="009D7E91" w:rsidP="00D67386" w14:paraId="12D15CD4"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04E2E25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0B2FAFA" w14:textId="77777777">
    <w:pPr>
      <w:pStyle w:val="Header"/>
      <w:pBdr>
        <w:bottom w:val="single" w:sz="4" w:space="1" w:color="auto"/>
      </w:pBdr>
      <w:tabs>
        <w:tab w:val="clear" w:pos="4513"/>
        <w:tab w:val="clear" w:pos="9027"/>
      </w:tabs>
      <w:jc w:val="center"/>
    </w:pPr>
    <w:bookmarkStart w:id="0" w:name="spsSymbolHeader"/>
    <w:r w:rsidRPr="009D7E91">
      <w:t>G/TBT/N/FRA/245</w:t>
    </w:r>
    <w:bookmarkEnd w:id="0"/>
  </w:p>
  <w:p w:rsidR="00D67386" w:rsidRPr="009D7E91" w:rsidP="00D67386" w14:paraId="0D530C2F" w14:textId="77777777">
    <w:pPr>
      <w:pStyle w:val="Header"/>
      <w:pBdr>
        <w:bottom w:val="single" w:sz="4" w:space="1" w:color="auto"/>
      </w:pBdr>
      <w:tabs>
        <w:tab w:val="clear" w:pos="4513"/>
        <w:tab w:val="clear" w:pos="9027"/>
      </w:tabs>
      <w:jc w:val="center"/>
    </w:pPr>
  </w:p>
  <w:p w:rsidR="00D67386" w:rsidRPr="009D7E91" w:rsidP="00D67386" w14:paraId="460725DD"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3</w:t>
    </w:r>
    <w:r w:rsidRPr="009D7E91">
      <w:fldChar w:fldCharType="end"/>
    </w:r>
    <w:r w:rsidRPr="009D7E91">
      <w:t xml:space="preserve"> -</w:t>
    </w:r>
  </w:p>
  <w:p w:rsidR="00DD65B2" w:rsidRPr="009D7E91" w:rsidP="00D67386" w14:paraId="1B44715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CE9F76"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6B75DD5C"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23B9FA93" w14:textId="77777777">
          <w:pPr>
            <w:jc w:val="right"/>
            <w:rPr>
              <w:b/>
              <w:color w:val="FF0000"/>
              <w:szCs w:val="18"/>
            </w:rPr>
          </w:pPr>
        </w:p>
      </w:tc>
    </w:tr>
    <w:bookmarkEnd w:id="1"/>
    <w:tr w14:paraId="03A67649"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01C84557"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B18DB6A" w14:textId="77777777">
          <w:pPr>
            <w:jc w:val="right"/>
            <w:rPr>
              <w:b/>
              <w:szCs w:val="18"/>
            </w:rPr>
          </w:pPr>
        </w:p>
      </w:tc>
    </w:tr>
    <w:tr w14:paraId="282C26D9"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241493FB"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447DC645" w14:textId="77777777">
          <w:pPr>
            <w:jc w:val="right"/>
            <w:rPr>
              <w:b/>
              <w:szCs w:val="18"/>
            </w:rPr>
          </w:pPr>
          <w:bookmarkStart w:id="2" w:name="bmkSymbols"/>
          <w:r w:rsidRPr="009D7E91">
            <w:rPr>
              <w:b/>
              <w:szCs w:val="18"/>
            </w:rPr>
            <w:t>G/TBT/N/FRA/245</w:t>
          </w:r>
          <w:bookmarkEnd w:id="2"/>
        </w:p>
      </w:tc>
    </w:tr>
    <w:tr w14:paraId="4E004BA0"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40DB2E3F"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3389F171" w14:textId="77777777">
          <w:pPr>
            <w:jc w:val="right"/>
            <w:rPr>
              <w:szCs w:val="18"/>
            </w:rPr>
          </w:pPr>
          <w:bookmarkStart w:id="3" w:name="spsDateDistribution"/>
          <w:bookmarkStart w:id="4" w:name="bmkDate"/>
          <w:r w:rsidRPr="00D82AF6">
            <w:rPr>
              <w:szCs w:val="18"/>
            </w:rPr>
            <w:t>3 août 2026</w:t>
          </w:r>
          <w:bookmarkEnd w:id="3"/>
          <w:bookmarkEnd w:id="4"/>
        </w:p>
      </w:tc>
    </w:tr>
    <w:tr w14:paraId="565E1D46"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7C620F37" w14:textId="77777777">
          <w:pPr>
            <w:jc w:val="left"/>
            <w:rPr>
              <w:b/>
              <w:szCs w:val="18"/>
            </w:rPr>
          </w:pPr>
          <w:bookmarkStart w:id="5" w:name="bmkSerial"/>
          <w:r>
            <w:rPr>
              <w:rFonts w:ascii="Verdana" w:eastAsia="Verdana" w:hAnsi="Verdana" w:cs="Verdana"/>
              <w:b w:val="0"/>
              <w:color w:val="FF0000"/>
              <w:sz w:val="18"/>
            </w:rPr>
            <w:t>(26-5513)</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8EEA5DE" w14:textId="77777777">
          <w:pPr>
            <w:jc w:val="right"/>
            <w:rPr>
              <w:szCs w:val="18"/>
            </w:rPr>
          </w:pPr>
          <w:bookmarkStart w:id="6" w:name="bmkTotPages"/>
          <w:r w:rsidRPr="009D7E91">
            <w:rPr>
              <w:bCs/>
              <w:szCs w:val="18"/>
            </w:rPr>
            <w:t>Page:</w:t>
          </w:r>
          <w:r w:rsidRPr="009D7E91">
            <w:rPr>
              <w:bCs/>
              <w:szCs w:val="18"/>
            </w:rPr>
            <w:t xml:space="preserv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3</w:t>
          </w:r>
          <w:r w:rsidRPr="009D7E91">
            <w:rPr>
              <w:bCs/>
              <w:szCs w:val="18"/>
            </w:rPr>
            <w:fldChar w:fldCharType="end"/>
          </w:r>
          <w:bookmarkEnd w:id="6"/>
        </w:p>
      </w:tc>
    </w:tr>
    <w:tr w14:paraId="00FDD66E"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7395E849"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58FD1AE6"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8"/>
          <w:bookmarkEnd w:id="9"/>
        </w:p>
      </w:tc>
    </w:tr>
  </w:tbl>
  <w:p w:rsidR="00DD65B2" w:rsidRPr="009D7E91" w14:paraId="2517EA8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77239682">
    <w:abstractNumId w:val="8"/>
  </w:num>
  <w:num w:numId="2" w16cid:durableId="2099713082">
    <w:abstractNumId w:val="3"/>
  </w:num>
  <w:num w:numId="3" w16cid:durableId="1793938344">
    <w:abstractNumId w:val="2"/>
  </w:num>
  <w:num w:numId="4" w16cid:durableId="63068357">
    <w:abstractNumId w:val="1"/>
  </w:num>
  <w:num w:numId="5" w16cid:durableId="74405904">
    <w:abstractNumId w:val="0"/>
  </w:num>
  <w:num w:numId="6" w16cid:durableId="1321033998">
    <w:abstractNumId w:val="13"/>
  </w:num>
  <w:num w:numId="7" w16cid:durableId="468523402">
    <w:abstractNumId w:val="11"/>
  </w:num>
  <w:num w:numId="8" w16cid:durableId="2093964052">
    <w:abstractNumId w:val="14"/>
  </w:num>
  <w:num w:numId="9" w16cid:durableId="1498500730">
    <w:abstractNumId w:val="10"/>
  </w:num>
  <w:num w:numId="10" w16cid:durableId="2029985503">
    <w:abstractNumId w:val="9"/>
  </w:num>
  <w:num w:numId="11" w16cid:durableId="502621730">
    <w:abstractNumId w:val="7"/>
  </w:num>
  <w:num w:numId="12" w16cid:durableId="2024428632">
    <w:abstractNumId w:val="6"/>
  </w:num>
  <w:num w:numId="13" w16cid:durableId="2033215878">
    <w:abstractNumId w:val="5"/>
  </w:num>
  <w:num w:numId="14" w16cid:durableId="1793553005">
    <w:abstractNumId w:val="4"/>
  </w:num>
  <w:num w:numId="15" w16cid:durableId="14113321">
    <w:abstractNumId w:val="12"/>
  </w:num>
  <w:num w:numId="16" w16cid:durableId="13289409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47C4D"/>
    <w:rsid w:val="00154B32"/>
    <w:rsid w:val="00165ABE"/>
    <w:rsid w:val="00172B05"/>
    <w:rsid w:val="001B50DF"/>
    <w:rsid w:val="001D7618"/>
    <w:rsid w:val="001E3F78"/>
    <w:rsid w:val="001E683D"/>
    <w:rsid w:val="001F1713"/>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97A22"/>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03170C"/>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dspv.dgal@agriculture.gouv.fr" TargetMode="External" /><Relationship Id="rId6" Type="http://schemas.openxmlformats.org/officeDocument/2006/relationships/hyperlink" Target="https://members.wto.org/crnattachments/2026/TBT/FRA/26_04032_00_f.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C238A20-87FE-40BB-9054-32D95D7D7F5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2026-08-03T07:07:00Z</dcterms:created>
  <dcterms:modified xsi:type="dcterms:W3CDTF">2026-08-03T07:07:00Z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INTERNAL</vt:lpwstr>
  </property>
</Properties>
</file>