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4E18C277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26E91EE2" w14:textId="77777777">
      <w:pPr>
        <w:pStyle w:val="Title3"/>
      </w:pPr>
      <w:r w:rsidRPr="00BA3BB5">
        <w:t>Revisión</w:t>
      </w:r>
    </w:p>
    <w:p w:rsidR="00337943" w:rsidRPr="00BA3BB5" w:rsidP="00BA3BB5" w14:paraId="58527ACC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6F3DD4E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354A9600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321C7D6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0A02AA37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2348A765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11A9F063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9693C5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253CB43E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24DB71D0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326ED38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F77C5CE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70EC4062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4DA591F6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0B6D469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60FFBA93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LOS DEMÁS PRODUCTOS DE ORIGEN ANIMAL NO EXPRESADOS NI COMPRENDIDOS EN OTRA PARTE (Código(s) del SA: 05); Artículos de plástico y manufacturas de las demás materias de las partidas 3901 a 3914, ncop (exc. productos de 9619) (Código(s) del SA: 392690); Gafas "anteojos" correctoras, protectoras u otras, y artículos simil. (exc. gafas "anteojos" para medir la vista, gafas "anteojos" de sol, lentes de contacto y vidrios y monturas "armazones" para gafas "anteojos") (Código(s) del SA: 900490); Equipo de protección de la cabeza (Código(s) de la ICS: 13.340.20)</w:t>
            </w:r>
          </w:p>
        </w:tc>
      </w:tr>
      <w:tr w14:paraId="4614550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3DD6E2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40D865B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Segunda Revisión del Reglamento Técnico Ecuatoriano PRTE INEN 216 (2R) " Protectores individuales de cara y ojos"</w:t>
            </w:r>
          </w:p>
          <w:p w:rsidR="00E167B8" w:rsidRPr="004E7744" w:rsidP="00BA3BB5" w14:paraId="48C35EF2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275103" w:rsidP="00BA3BB5" w14:paraId="0A1E439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275103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https://members.wto.org/crnattachments/2026/TBT/ECU/26_04038_00_s.pdf</w:t>
              </w:r>
            </w:hyperlink>
          </w:p>
        </w:tc>
      </w:tr>
      <w:tr w14:paraId="472F902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150F68A1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0B2DB5F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estos nacionales o importados que se comercialicen en el Ecuador:</w:t>
            </w:r>
          </w:p>
          <w:p w:rsidR="009543A1" w:rsidRPr="007576A1" w:rsidP="00BA3BB5" w14:paraId="73AA9786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Protectores oculares y faciales diseñados para proteger los ojos y el rostro contra uno o más riesgos laborales comunes.</w:t>
            </w:r>
          </w:p>
          <w:p w:rsidR="009543A1" w:rsidRPr="007576A1" w:rsidP="00BA3BB5" w14:paraId="7283E4DD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Protectores oculares y faciales para uso ocupacional, utilizados durante la soldadura y técnicas conexas.</w:t>
            </w:r>
          </w:p>
          <w:p w:rsidR="009543A1" w:rsidRPr="007576A1" w:rsidP="00BA3BB5" w14:paraId="48EFF5C9" w14:textId="77777777">
            <w:pPr>
              <w:numPr>
                <w:ilvl w:val="0"/>
                <w:numId w:val="16"/>
              </w:numPr>
              <w:spacing w:before="120" w:after="120"/>
            </w:pPr>
            <w:r w:rsidRPr="007576A1">
              <w:t>Protectores oculares y faciales para uso ocupacional requisitos adicionales para protectores de malla. Los productos que son objeto de aplicación del presente reglamento técnico ecuatoriano se encuentran comprendidos en la siguiente clasificación arancelaría.</w:t>
            </w:r>
          </w:p>
          <w:p w:rsidR="009543A1" w:rsidRPr="007576A1" w:rsidP="00BA3BB5" w14:paraId="38B4F178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10A04D15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Protectores oculares destinados específicamente a la protección contra la radiación solar únicamente utilizados en entornos no ocupacionales.</w:t>
            </w:r>
          </w:p>
          <w:p w:rsidR="009543A1" w:rsidRPr="007576A1" w:rsidP="00BA3BB5" w14:paraId="70B9D2DA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Protectores destinados a proteger contra radiaciones ionizantes por ejemplo rayos X.</w:t>
            </w:r>
          </w:p>
          <w:p w:rsidR="009543A1" w:rsidRPr="007576A1" w:rsidP="00BA3BB5" w14:paraId="23DAE630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Protectores oculares para pacientes durante el diagnóstico o tratamiento médico.</w:t>
            </w:r>
          </w:p>
          <w:p w:rsidR="009543A1" w:rsidRPr="007576A1" w:rsidP="00BA3BB5" w14:paraId="1FBD95FB" w14:textId="77777777">
            <w:pPr>
              <w:numPr>
                <w:ilvl w:val="0"/>
                <w:numId w:val="17"/>
              </w:numPr>
              <w:spacing w:before="120" w:after="120"/>
            </w:pPr>
            <w:r w:rsidRPr="007576A1">
              <w:t>Máscara completa para su utilización como equipos de protección respiratoria. Este producto corresponde al campo de aplicación del RTE INEN 181 (3R) "Equipos de protección respiratoria".</w:t>
            </w:r>
          </w:p>
        </w:tc>
      </w:tr>
      <w:tr w14:paraId="2384FE6E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6BA1D6F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2D07E91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</w:t>
            </w:r>
          </w:p>
        </w:tc>
      </w:tr>
      <w:tr w14:paraId="5E0D0E3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40217FDA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6032A962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4579AE" w:rsidP="003B74AB" w14:paraId="1298F09E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2859-1:1999+Amd 1:2011, Procedimientos de muestreo para inspección por atributos. Parte 1. Programas de muestreo clasificados por el nivel aceptable de calidad (AQL) para inspección lote a lote.</w:t>
            </w:r>
          </w:p>
          <w:p w:rsidR="009543A1" w:rsidRPr="004579AE" w:rsidP="003B74AB" w14:paraId="105392FA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ISO/IEC 17025:2017, Requisitos generales para la competencia de los laboratorios de ensayo y calibración.</w:t>
            </w:r>
          </w:p>
          <w:p w:rsidR="009543A1" w:rsidRPr="004579AE" w:rsidP="003B74AB" w14:paraId="713A2F6C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ISO/IEC 17050-1:2004, Evaluación de la Conformidad – Declaración de la conformidad del proveedor. Parte 1: Requisitos Generales</w:t>
            </w:r>
          </w:p>
          <w:p w:rsidR="009543A1" w:rsidRPr="004579AE" w:rsidP="003B74AB" w14:paraId="603A41B0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ISO/IEC 17067:2013, Evaluación de la conformidad. Fundamentos de certificación de productos y directrices aplicables a los esquemas de certificación de producto.</w:t>
            </w:r>
          </w:p>
          <w:p w:rsidR="009543A1" w:rsidRPr="004579AE" w:rsidP="003B74AB" w14:paraId="35F6D5BA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16321-1:2021/Adm1:2024 Protección ocular y facial para uso en el trabajo. Parte 1: Requisitos generales.</w:t>
            </w:r>
          </w:p>
          <w:p w:rsidR="009543A1" w:rsidRPr="004579AE" w:rsidP="003B74AB" w14:paraId="597223C6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16321-2:2021, Protección ocular y facial para uso ocupacional. Parte 2: Requisitos adicionales para los protectores utilizado durante la soldadura y las técnicas conexas.</w:t>
            </w:r>
          </w:p>
          <w:p w:rsidR="009543A1" w:rsidRPr="004579AE" w:rsidP="003B74AB" w14:paraId="0AD34FA7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16321-3:2021, Protección ocular y facial para uso ocupacional. Parte 3: Requisitos adicionales para los protectores de malla.</w:t>
            </w:r>
          </w:p>
          <w:p w:rsidR="009543A1" w:rsidRPr="004579AE" w:rsidP="003B74AB" w14:paraId="67A382A5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18526-1:2020 Protección de los ojos y la cara. Métodos de ensayo. Parte 1: Propiedades ópticas geométricas.</w:t>
            </w:r>
          </w:p>
          <w:p w:rsidR="009543A1" w:rsidRPr="004579AE" w:rsidP="003B74AB" w14:paraId="06D7F100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18526-2:2020 Protección de los ojos y la cara. Métodos de ensayo. Parte 2: Propiedades ópticas físicas.</w:t>
            </w:r>
          </w:p>
          <w:p w:rsidR="009543A1" w:rsidRPr="004579AE" w:rsidP="003B74AB" w14:paraId="2545468C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18526-3:2020 Protección de los ojos y la cara: Métodos de ensayo. Parte 3: Propiedades físicas y mecánicas.</w:t>
            </w:r>
          </w:p>
          <w:p w:rsidR="009543A1" w:rsidRPr="004579AE" w:rsidP="003B74AB" w14:paraId="6DB02F84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4007:2018 Equipos de protección personal – Protectores de cara y ojos - Vocabulario.</w:t>
            </w:r>
          </w:p>
          <w:p w:rsidR="009543A1" w:rsidRPr="004579AE" w:rsidP="003B74AB" w14:paraId="1B1BBFCF" w14:textId="77777777">
            <w:pPr>
              <w:numPr>
                <w:ilvl w:val="0"/>
                <w:numId w:val="18"/>
              </w:numPr>
              <w:spacing w:before="120" w:after="120"/>
            </w:pPr>
            <w:r w:rsidRPr="004579AE">
              <w:t>Norma ISO 21987:2017 Óptica oftálmica - Lentes para gafas montadas.</w:t>
            </w:r>
          </w:p>
          <w:p w:rsidR="009543A1" w:rsidRPr="004579AE" w:rsidP="003B74AB" w14:paraId="129A2E8F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3FF8ECEE" w14:textId="77777777">
            <w:pPr>
              <w:numPr>
                <w:ilvl w:val="0"/>
                <w:numId w:val="19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G/TBT/N/ECU/216</w:t>
              </w:r>
            </w:hyperlink>
          </w:p>
          <w:p w:rsidR="009543A1" w:rsidRPr="00275103" w:rsidP="003B74AB" w14:paraId="4BA63D27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7" w:history="1">
              <w:r w:rsidRPr="00275103">
                <w:rPr>
                  <w:color w:val="0000FF"/>
                  <w:u w:val="single"/>
                  <w:lang w:val="en-GB"/>
                </w:rPr>
                <w:t>G/TBT/N/ECU/216/Add.1</w:t>
              </w:r>
            </w:hyperlink>
          </w:p>
          <w:p w:rsidR="009543A1" w:rsidRPr="00275103" w:rsidP="003B74AB" w14:paraId="4384E114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8" w:history="1">
              <w:r w:rsidRPr="00275103">
                <w:rPr>
                  <w:color w:val="0000FF"/>
                  <w:u w:val="single"/>
                  <w:lang w:val="en-GB"/>
                </w:rPr>
                <w:t>G/TBT/N/ECU/216/Add.2</w:t>
              </w:r>
            </w:hyperlink>
          </w:p>
          <w:p w:rsidR="009543A1" w:rsidRPr="004579AE" w:rsidP="003B74AB" w14:paraId="5BBB82EC" w14:textId="77777777">
            <w:pPr>
              <w:numPr>
                <w:ilvl w:val="0"/>
                <w:numId w:val="19"/>
              </w:numPr>
              <w:spacing w:before="120" w:after="120"/>
            </w:pPr>
            <w:hyperlink r:id="rId9" w:history="1">
              <w:r w:rsidRPr="004579AE">
                <w:rPr>
                  <w:color w:val="0000FF"/>
                  <w:u w:val="single"/>
                </w:rPr>
                <w:t>G/TBT/N/ECU/472</w:t>
              </w:r>
            </w:hyperlink>
          </w:p>
          <w:p w:rsidR="009543A1" w:rsidRPr="00275103" w:rsidP="003B74AB" w14:paraId="439A7C97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0" w:history="1">
              <w:r w:rsidRPr="00275103">
                <w:rPr>
                  <w:color w:val="0000FF"/>
                  <w:u w:val="single"/>
                  <w:lang w:val="en-GB"/>
                </w:rPr>
                <w:t>G/TBT/N/ECU/472/Rev.1</w:t>
              </w:r>
            </w:hyperlink>
          </w:p>
          <w:p w:rsidR="009543A1" w:rsidRPr="00275103" w:rsidP="003B74AB" w14:paraId="18AA7311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1" w:history="1">
              <w:r w:rsidRPr="00275103">
                <w:rPr>
                  <w:color w:val="0000FF"/>
                  <w:u w:val="single"/>
                  <w:lang w:val="en-GB"/>
                </w:rPr>
                <w:t>G/TBT/N/ECU/472/Rev.1/Add.1</w:t>
              </w:r>
            </w:hyperlink>
          </w:p>
        </w:tc>
      </w:tr>
      <w:tr w14:paraId="1478E64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35E75947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0758D7F5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76617957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09F334C6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7D28272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08732E2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45BE7B7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 de octubre de 2026</w:t>
            </w:r>
          </w:p>
          <w:p w:rsidR="00E167B8" w:rsidP="00BA3BB5" w14:paraId="379444C6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4E1F3C0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1F4E485C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193AC246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7E3BAA87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5209F899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6392F3A6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179A20FE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0EF06327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37188F75" w14:textId="77777777">
            <w:pPr>
              <w:rPr>
                <w:bCs/>
              </w:rPr>
            </w:pPr>
            <w:r>
              <w:rPr>
                <w:bCs/>
              </w:rPr>
              <w:t>Piso 1</w:t>
            </w:r>
          </w:p>
          <w:p w:rsidR="004E7744" w:rsidP="00BA3BB5" w14:paraId="44444F80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0BAAACBB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2DB1437F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0477368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2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13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4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275103" w:rsidP="00BA3BB5" w14:paraId="6C72C4C2" w14:textId="77777777">
            <w:pPr>
              <w:spacing w:after="120"/>
              <w:rPr>
                <w:bCs/>
                <w:lang w:val="en-GB"/>
              </w:rPr>
            </w:pPr>
            <w:r w:rsidRPr="00275103">
              <w:rPr>
                <w:bCs/>
                <w:lang w:val="en-GB"/>
              </w:rPr>
              <w:t xml:space="preserve">Sitio web: </w:t>
            </w:r>
            <w:hyperlink r:id="rId15" w:tgtFrame="_blank" w:history="1">
              <w:r w:rsidRPr="00275103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275103" w:rsidP="002D7B04" w14:paraId="523C51CA" w14:textId="77777777">
      <w:pPr>
        <w:rPr>
          <w:lang w:val="en-GB"/>
        </w:rPr>
      </w:pPr>
    </w:p>
    <w:sectPr w:rsidSect="002D7B0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1DA6ED2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62C9C850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6ED91D93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E2419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69F919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144790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18792D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43AC7F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G/TBT/N/ECU/216/Rev.1</w:t>
    </w:r>
    <w:bookmarkEnd w:id="0"/>
  </w:p>
  <w:p w:rsidR="00337943" w:rsidRPr="00BA3BB5" w:rsidP="00337943" w14:paraId="4BA31D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4BBECB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3</w:t>
    </w:r>
    <w:r w:rsidRPr="00BA3BB5">
      <w:fldChar w:fldCharType="end"/>
    </w:r>
    <w:r w:rsidRPr="00BA3BB5">
      <w:t xml:space="preserve"> -</w:t>
    </w:r>
  </w:p>
  <w:p w:rsidR="00DD65B2" w:rsidRPr="00BA3BB5" w:rsidP="00337943" w14:paraId="718B60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F81444D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662E7D25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2083E8A8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E19B13C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1D2644E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602ECA74" w14:textId="77777777">
          <w:pPr>
            <w:jc w:val="right"/>
            <w:rPr>
              <w:b/>
              <w:szCs w:val="18"/>
            </w:rPr>
          </w:pPr>
        </w:p>
      </w:tc>
    </w:tr>
    <w:tr w14:paraId="1999CD7D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AB136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3B8933E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G/TBT/N/ECU/216/Rev.1</w:t>
          </w:r>
          <w:bookmarkEnd w:id="2"/>
        </w:p>
      </w:tc>
    </w:tr>
    <w:tr w14:paraId="7A8C24D2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3C6CE55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38A7058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3 de agosto de 2026</w:t>
          </w:r>
          <w:bookmarkEnd w:id="3"/>
          <w:bookmarkEnd w:id="4"/>
        </w:p>
      </w:tc>
    </w:tr>
    <w:tr w14:paraId="6A343327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6D6D742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(26-5519)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1B0D59A1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41529C13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6F9B4BD0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33B852F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193A6B6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58832382">
    <w:abstractNumId w:val="8"/>
  </w:num>
  <w:num w:numId="2" w16cid:durableId="338504169">
    <w:abstractNumId w:val="3"/>
  </w:num>
  <w:num w:numId="3" w16cid:durableId="714932482">
    <w:abstractNumId w:val="2"/>
  </w:num>
  <w:num w:numId="4" w16cid:durableId="1828207292">
    <w:abstractNumId w:val="1"/>
  </w:num>
  <w:num w:numId="5" w16cid:durableId="2033677205">
    <w:abstractNumId w:val="0"/>
  </w:num>
  <w:num w:numId="6" w16cid:durableId="1354916186">
    <w:abstractNumId w:val="12"/>
  </w:num>
  <w:num w:numId="7" w16cid:durableId="259141748">
    <w:abstractNumId w:val="10"/>
  </w:num>
  <w:num w:numId="8" w16cid:durableId="1735203988">
    <w:abstractNumId w:val="13"/>
  </w:num>
  <w:num w:numId="9" w16cid:durableId="846363252">
    <w:abstractNumId w:val="9"/>
  </w:num>
  <w:num w:numId="10" w16cid:durableId="2024280456">
    <w:abstractNumId w:val="7"/>
  </w:num>
  <w:num w:numId="11" w16cid:durableId="997222361">
    <w:abstractNumId w:val="6"/>
  </w:num>
  <w:num w:numId="12" w16cid:durableId="2107572718">
    <w:abstractNumId w:val="5"/>
  </w:num>
  <w:num w:numId="13" w16cid:durableId="326136445">
    <w:abstractNumId w:val="4"/>
  </w:num>
  <w:num w:numId="14" w16cid:durableId="1173226845">
    <w:abstractNumId w:val="11"/>
  </w:num>
  <w:num w:numId="15" w16cid:durableId="2917895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1793028">
    <w:abstractNumId w:val="14"/>
  </w:num>
  <w:num w:numId="17" w16cid:durableId="1512112198">
    <w:abstractNumId w:val="15"/>
  </w:num>
  <w:num w:numId="18" w16cid:durableId="2025281590">
    <w:abstractNumId w:val="16"/>
  </w:num>
  <w:num w:numId="19" w16cid:durableId="85469306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7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65ABE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5103"/>
    <w:rsid w:val="00276383"/>
    <w:rsid w:val="00287066"/>
    <w:rsid w:val="00287CA5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045D6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001A2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06EBB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67B16"/>
    <w:rsid w:val="00995C64"/>
    <w:rsid w:val="009A0D78"/>
    <w:rsid w:val="009B1435"/>
    <w:rsid w:val="009C0E4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5418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78B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FBAEF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472/Rev.1" TargetMode="External" /><Relationship Id="rId11" Type="http://schemas.openxmlformats.org/officeDocument/2006/relationships/hyperlink" Target="https://eping.wto.org/es/Search/Index?viewData=G/TBT/N/ECU/472/Rev.1/Add.1" TargetMode="External" /><Relationship Id="rId12" Type="http://schemas.openxmlformats.org/officeDocument/2006/relationships/hyperlink" Target="mailto:puntocontacto-otcecu@produccion.gob.ec" TargetMode="External" /><Relationship Id="rId13" Type="http://schemas.openxmlformats.org/officeDocument/2006/relationships/hyperlink" Target="mailto:puntocontactoecu@gmail.com" TargetMode="External" /><Relationship Id="rId14" Type="http://schemas.openxmlformats.org/officeDocument/2006/relationships/hyperlink" Target="mailto:cyepez@produccion.gob.ec" TargetMode="External" /><Relationship Id="rId15" Type="http://schemas.openxmlformats.org/officeDocument/2006/relationships/hyperlink" Target="http://www.produccion.gob.ec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4038_00_s.pdf" TargetMode="External" /><Relationship Id="rId6" Type="http://schemas.openxmlformats.org/officeDocument/2006/relationships/hyperlink" Target="https://eping.wto.org/es/Search/Index?viewData=G/TBT/N/ECU/216" TargetMode="External" /><Relationship Id="rId7" Type="http://schemas.openxmlformats.org/officeDocument/2006/relationships/hyperlink" Target="https://eping.wto.org/es/Search/Index?viewData=G/TBT/N/ECU/216/Add.1" TargetMode="External" /><Relationship Id="rId8" Type="http://schemas.openxmlformats.org/officeDocument/2006/relationships/hyperlink" Target="https://eping.wto.org/es/Search/Index?viewData=G/TBT/N/ECU/216/Add.2" TargetMode="External" /><Relationship Id="rId9" Type="http://schemas.openxmlformats.org/officeDocument/2006/relationships/hyperlink" Target="https://eping.wto.org/es/Search/Index?viewData=G/TBT/N/ECU/47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82230AF-2965-450E-95A8-4A9CE44CC8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2026-08-03T08:37:00Z</dcterms:created>
  <dcterms:modified xsi:type="dcterms:W3CDTF">2026-08-03T08:43:00Z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WTO OFFICIAL</vt:lpwstr>
  </property>
</Properties>
</file>