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B531D9" w:rsidRPr="003A3E55" w:rsidP="003A3E55" w14:paraId="743F5935" w14:textId="77777777">
      <w:pPr>
        <w:pStyle w:val="Title"/>
        <w:rPr>
          <w:caps w:val="0"/>
          <w:kern w:val="0"/>
        </w:rPr>
      </w:pPr>
      <w:r w:rsidRPr="003A3E55">
        <w:rPr>
          <w:caps w:val="0"/>
          <w:kern w:val="0"/>
        </w:rPr>
        <w:t>NOTIFICACIÓN</w:t>
      </w:r>
    </w:p>
    <w:p w:rsidR="00B531D9" w:rsidRPr="003A3E55" w:rsidP="003A3E55" w14:paraId="3D4E49C1" w14:textId="77777777">
      <w:pPr>
        <w:jc w:val="center"/>
      </w:pPr>
      <w:r w:rsidRPr="003A3E55">
        <w:t>Se da traslado de la notificación siguiente de conformidad con el artículo 10.6.</w:t>
      </w:r>
    </w:p>
    <w:p w:rsidR="00B531D9" w:rsidRPr="003A3E55" w:rsidP="003A3E55" w14:paraId="7F70428F"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95"/>
        <w:gridCol w:w="8285"/>
      </w:tblGrid>
      <w:tr w14:paraId="07D8465C" w14:textId="77777777" w:rsidTr="000F6A25">
        <w:tblPrEx>
          <w:tblW w:w="5000" w:type="pct"/>
          <w:tblLayout w:type="fixed"/>
          <w:tblLook w:val="0000"/>
        </w:tblPrEx>
        <w:tc>
          <w:tcPr>
            <w:tcW w:w="695" w:type="dxa"/>
            <w:tcBorders>
              <w:top w:val="double" w:sz="4" w:space="0" w:color="auto"/>
            </w:tcBorders>
          </w:tcPr>
          <w:p w:rsidR="00A52F73" w:rsidRPr="003A3E55" w:rsidP="003A3E55" w14:paraId="10B652CD" w14:textId="77777777">
            <w:pPr>
              <w:spacing w:before="120" w:after="120"/>
              <w:rPr>
                <w:b/>
              </w:rPr>
            </w:pPr>
            <w:r w:rsidRPr="003A3E55">
              <w:rPr>
                <w:b/>
              </w:rPr>
              <w:t>1.</w:t>
            </w:r>
          </w:p>
        </w:tc>
        <w:tc>
          <w:tcPr>
            <w:tcW w:w="8285" w:type="dxa"/>
            <w:tcBorders>
              <w:top w:val="double" w:sz="4" w:space="0" w:color="auto"/>
            </w:tcBorders>
          </w:tcPr>
          <w:p w:rsidR="00A52F73" w:rsidRPr="003A3E55" w:rsidP="00946686" w14:paraId="3D9336D9" w14:textId="77777777">
            <w:pPr>
              <w:spacing w:before="120" w:after="120"/>
            </w:pPr>
            <w:r w:rsidRPr="003A3E55">
              <w:rPr>
                <w:b/>
              </w:rPr>
              <w:t>Miembro que notifica:</w:t>
            </w:r>
            <w:r w:rsidRPr="006A63E9" w:rsidR="00AF251E">
              <w:t xml:space="preserve"> </w:t>
            </w:r>
            <w:r w:rsidRPr="006A63E9" w:rsidR="00AF251E">
              <w:rPr>
                <w:u w:val="single"/>
              </w:rPr>
              <w:t>ESPAÑA</w:t>
            </w:r>
          </w:p>
          <w:p w:rsidR="00A52F73" w:rsidRPr="003A3E55" w:rsidP="003A3E55" w14:paraId="53ABFB65" w14:textId="77777777">
            <w:pPr>
              <w:spacing w:after="120"/>
            </w:pPr>
            <w:r w:rsidRPr="003A3E55">
              <w:rPr>
                <w:b/>
              </w:rPr>
              <w:t>Si procede, nombre del gobierno local de que se trate (artículos 3.2 y 7.2):</w:t>
            </w:r>
            <w:r w:rsidRPr="006A63E9" w:rsidR="00AF251E">
              <w:t xml:space="preserve"> </w:t>
            </w:r>
          </w:p>
        </w:tc>
      </w:tr>
      <w:tr w14:paraId="7B2BEF50" w14:textId="77777777" w:rsidTr="000F6A25">
        <w:tblPrEx>
          <w:tblW w:w="5000" w:type="pct"/>
          <w:tblLayout w:type="fixed"/>
          <w:tblLook w:val="0000"/>
        </w:tblPrEx>
        <w:tc>
          <w:tcPr>
            <w:tcW w:w="695" w:type="dxa"/>
          </w:tcPr>
          <w:p w:rsidR="00A52F73" w:rsidRPr="003A3E55" w:rsidP="003A3E55" w14:paraId="0F0FE3C8" w14:textId="77777777">
            <w:pPr>
              <w:spacing w:before="120" w:after="120"/>
              <w:rPr>
                <w:b/>
              </w:rPr>
            </w:pPr>
            <w:r w:rsidRPr="003A3E55">
              <w:rPr>
                <w:b/>
              </w:rPr>
              <w:t>2.</w:t>
            </w:r>
          </w:p>
        </w:tc>
        <w:tc>
          <w:tcPr>
            <w:tcW w:w="8285" w:type="dxa"/>
          </w:tcPr>
          <w:p w:rsidR="00A52F73" w:rsidRPr="003A3E55" w:rsidP="00C94F02" w14:paraId="6FA23783" w14:textId="77777777">
            <w:pPr>
              <w:spacing w:before="120" w:after="120"/>
            </w:pPr>
            <w:r w:rsidRPr="003A3E55">
              <w:rPr>
                <w:b/>
              </w:rPr>
              <w:t>Organismo responsable:</w:t>
            </w:r>
            <w:r w:rsidRPr="003A3E55" w:rsidR="00AF251E">
              <w:t xml:space="preserve"> </w:t>
            </w:r>
          </w:p>
          <w:p w:rsidR="00AF251E" w:rsidRPr="003A3E55" w:rsidP="00C94F02" w14:paraId="3D387DD9" w14:textId="77777777">
            <w:r w:rsidRPr="003A3E55">
              <w:t>Ministerio para la Transición Ecológica y el Reto Demográfico</w:t>
            </w:r>
          </w:p>
          <w:p w:rsidR="00AF251E" w:rsidRPr="003A3E55" w:rsidP="00C94F02" w14:paraId="3B40BEFB" w14:textId="77777777">
            <w:r w:rsidRPr="003A3E55">
              <w:t>Subdirección General de Residuos</w:t>
            </w:r>
          </w:p>
          <w:p w:rsidR="00AF251E" w:rsidRPr="003A3E55" w:rsidP="00C94F02" w14:paraId="3DEB7229" w14:textId="77777777">
            <w:r w:rsidRPr="003A3E55">
              <w:t>Dirección General de Calidad y Evaluación Ambiental.</w:t>
            </w:r>
          </w:p>
          <w:p w:rsidR="00AF251E" w:rsidRPr="003A3E55" w:rsidP="00C94F02" w14:paraId="0C87539B" w14:textId="77777777">
            <w:r w:rsidRPr="003A3E55">
              <w:t>Tel.: 91 597 6354</w:t>
            </w:r>
          </w:p>
          <w:p w:rsidR="00AF251E" w:rsidRPr="003A3E55" w:rsidP="00C94F02" w14:paraId="3E9F2A70" w14:textId="77777777">
            <w:pPr>
              <w:spacing w:after="120"/>
            </w:pPr>
            <w:hyperlink r:id="rId5" w:history="1">
              <w:r w:rsidRPr="003A3E55">
                <w:rPr>
                  <w:color w:val="0000FF"/>
                  <w:u w:val="single"/>
                </w:rPr>
                <w:t>buzon-sgr@miteco.es</w:t>
              </w:r>
            </w:hyperlink>
          </w:p>
        </w:tc>
      </w:tr>
      <w:tr w14:paraId="12CA072E" w14:textId="77777777" w:rsidTr="000F6A25">
        <w:tblPrEx>
          <w:tblW w:w="5000" w:type="pct"/>
          <w:tblLayout w:type="fixed"/>
          <w:tblLook w:val="0000"/>
        </w:tblPrEx>
        <w:tc>
          <w:tcPr>
            <w:tcW w:w="695" w:type="dxa"/>
          </w:tcPr>
          <w:p w:rsidR="00A52F73" w:rsidRPr="003A3E55" w:rsidP="003A3E55" w14:paraId="5F88CE17" w14:textId="77777777">
            <w:pPr>
              <w:spacing w:before="120" w:after="120"/>
              <w:rPr>
                <w:b/>
              </w:rPr>
            </w:pPr>
            <w:r w:rsidRPr="003A3E55">
              <w:rPr>
                <w:b/>
              </w:rPr>
              <w:t>3.</w:t>
            </w:r>
          </w:p>
        </w:tc>
        <w:tc>
          <w:tcPr>
            <w:tcW w:w="8285" w:type="dxa"/>
          </w:tcPr>
          <w:p w:rsidR="00A52F73" w:rsidRPr="003A3E55" w:rsidP="003A3E55" w14:paraId="1E573647" w14:textId="77777777">
            <w:pPr>
              <w:spacing w:before="120" w:after="120"/>
            </w:pPr>
            <w:r w:rsidRPr="003A3E55">
              <w:rPr>
                <w:b/>
              </w:rPr>
              <w:t>Notificación hecha en virtud del artículo 2.9.2 [X], 2.10.1 [ ], 5.6.2 [ ], 5.7.1 [ ],</w:t>
            </w:r>
            <w:r w:rsidR="00ED3396">
              <w:rPr>
                <w:b/>
              </w:rPr>
              <w:t xml:space="preserve"> </w:t>
            </w:r>
            <w:r w:rsidR="001B6B1E">
              <w:rPr>
                <w:b/>
              </w:rPr>
              <w:t>3.2 [ ], 7.2 [ ],</w:t>
            </w:r>
            <w:r w:rsidRPr="003A3E55">
              <w:rPr>
                <w:b/>
              </w:rPr>
              <w:t xml:space="preserve"> o en virtud de</w:t>
            </w:r>
            <w:r w:rsidR="008E4B39">
              <w:rPr>
                <w:b/>
              </w:rPr>
              <w:t>:</w:t>
            </w:r>
            <w:r w:rsidR="001B6B1E">
              <w:t xml:space="preserve"> </w:t>
            </w:r>
          </w:p>
        </w:tc>
      </w:tr>
      <w:tr w14:paraId="5855BAA9" w14:textId="77777777" w:rsidTr="000F6A25">
        <w:tblPrEx>
          <w:tblW w:w="5000" w:type="pct"/>
          <w:tblLayout w:type="fixed"/>
          <w:tblLook w:val="0000"/>
        </w:tblPrEx>
        <w:tc>
          <w:tcPr>
            <w:tcW w:w="695" w:type="dxa"/>
          </w:tcPr>
          <w:p w:rsidR="00A52F73" w:rsidRPr="003A3E55" w:rsidP="003A3E55" w14:paraId="6B822AD4" w14:textId="77777777">
            <w:pPr>
              <w:spacing w:before="120" w:after="120"/>
              <w:rPr>
                <w:b/>
              </w:rPr>
            </w:pPr>
            <w:r w:rsidRPr="003A3E55">
              <w:rPr>
                <w:b/>
              </w:rPr>
              <w:t>4.</w:t>
            </w:r>
          </w:p>
        </w:tc>
        <w:tc>
          <w:tcPr>
            <w:tcW w:w="8285" w:type="dxa"/>
          </w:tcPr>
          <w:p w:rsidR="00A52F73" w:rsidRPr="003A3E55" w:rsidP="003A3E55" w14:paraId="7BB1ECEA" w14:textId="77777777">
            <w:pPr>
              <w:spacing w:before="120" w:after="120"/>
            </w:pPr>
            <w:r w:rsidRPr="000C0749">
              <w:rPr>
                <w:b/>
              </w:rPr>
              <w:t>Productos abarcados (código del SA o líneas arancelarias nacionales. Podrá indicarse además, cuando proceda, el número de partida de la ICS):</w:t>
            </w:r>
            <w:r w:rsidRPr="003A3E55" w:rsidR="00AF251E">
              <w:t xml:space="preserve"> Escorias de fundición de horno de arco eléctrico: escorias de acero al carbono, negras y blancas, las escorias de silicomanganeso y las escorias de cobre.</w:t>
            </w:r>
          </w:p>
          <w:p w:rsidR="00AF251E" w:rsidRPr="003A3E55" w:rsidP="003A3E55" w14:paraId="73DACE68" w14:textId="77777777">
            <w:pPr>
              <w:spacing w:before="120" w:after="120"/>
            </w:pPr>
            <w:r w:rsidRPr="003A3E55">
              <w:t>Códigos del SA:</w:t>
            </w:r>
          </w:p>
          <w:p w:rsidR="00AF251E" w:rsidRPr="003A3E55" w:rsidP="003A3E55" w14:paraId="2C2D604C" w14:textId="77777777">
            <w:pPr>
              <w:spacing w:before="120" w:after="120"/>
            </w:pPr>
            <w:r w:rsidRPr="003A3E55">
              <w:t>- Cap. 26: Metales metalíferos, escorias y cenizas.</w:t>
            </w:r>
          </w:p>
          <w:p w:rsidR="00AF251E" w:rsidRPr="003A3E55" w:rsidP="003A3E55" w14:paraId="63D40877" w14:textId="77777777">
            <w:pPr>
              <w:spacing w:before="120" w:after="120"/>
            </w:pPr>
            <w:r w:rsidRPr="003A3E55">
              <w:t xml:space="preserve">o 2619.00: escorias – excepto las granuladas- batiduras y demás desperdicios de la siderurgia </w:t>
            </w:r>
            <w:r w:rsidRPr="003A3E55">
              <w:rPr>
                <w:rFonts w:ascii="Arial" w:eastAsia="Arial" w:hAnsi="Arial" w:cs="Arial"/>
              </w:rPr>
              <w:t>→</w:t>
            </w:r>
            <w:r w:rsidRPr="003A3E55">
              <w:t xml:space="preserve"> donde se suelen clasificar las escorias de fundición de horno de arco eléctrico</w:t>
            </w:r>
          </w:p>
        </w:tc>
      </w:tr>
      <w:tr w14:paraId="77B62E48" w14:textId="77777777" w:rsidTr="000F6A25">
        <w:tblPrEx>
          <w:tblW w:w="5000" w:type="pct"/>
          <w:tblLayout w:type="fixed"/>
          <w:tblLook w:val="0000"/>
        </w:tblPrEx>
        <w:tc>
          <w:tcPr>
            <w:tcW w:w="695" w:type="dxa"/>
          </w:tcPr>
          <w:p w:rsidR="00A52F73" w:rsidRPr="003A3E55" w:rsidP="003A3E55" w14:paraId="6BE6C1C7" w14:textId="77777777">
            <w:pPr>
              <w:spacing w:before="120" w:after="120"/>
              <w:rPr>
                <w:b/>
              </w:rPr>
            </w:pPr>
            <w:r w:rsidRPr="003A3E55">
              <w:rPr>
                <w:b/>
              </w:rPr>
              <w:t>5.</w:t>
            </w:r>
          </w:p>
        </w:tc>
        <w:tc>
          <w:tcPr>
            <w:tcW w:w="8285" w:type="dxa"/>
          </w:tcPr>
          <w:p w:rsidR="00A52F73" w:rsidP="003A3E55" w14:paraId="0EA4EE13" w14:textId="77777777">
            <w:pPr>
              <w:spacing w:before="120" w:after="120"/>
            </w:pPr>
            <w:r w:rsidRPr="000C0749">
              <w:rPr>
                <w:b/>
              </w:rPr>
              <w:t>Datos del documento notificado (</w:t>
            </w:r>
            <w:r w:rsidRPr="006E2C51" w:rsidR="006E2C51">
              <w:rPr>
                <w:b/>
              </w:rPr>
              <w:t>título, número de páginas e idioma(s), medio de acceso</w:t>
            </w:r>
            <w:r w:rsidRPr="000C0749">
              <w:rPr>
                <w:b/>
              </w:rPr>
              <w:t>):</w:t>
            </w:r>
            <w:r w:rsidRPr="003A3E55" w:rsidR="00AF251E">
              <w:t xml:space="preserve"> Proyecto de Orden por la que se establecen los criterios para determinar cuándo las escorias de fundición de horno de arco eléctrico tratadas, para su uso como árido siderúrgico, dejan de ser residuos con arreglo a la Ley 7/2022, de 8 de abril, de residuos y suelos contaminados para una economía circular.; (50 página(s), en español)</w:t>
            </w:r>
          </w:p>
          <w:p w:rsidR="00145C22" w:rsidRPr="00F70F54" w:rsidP="003A3E55" w14:paraId="684E0F43" w14:textId="77777777">
            <w:pPr>
              <w:spacing w:before="120" w:after="120"/>
              <w:rPr>
                <w:bCs/>
              </w:rPr>
            </w:pPr>
            <w:r w:rsidRPr="000C0749">
              <w:rPr>
                <w:b/>
              </w:rPr>
              <w:t>Enlace al documento notificado y/o información de contacto del organismo o autoridad que puede facilitar una copia del documento notificado previa petición:</w:t>
            </w:r>
            <w:r w:rsidR="00F70F54">
              <w:rPr>
                <w:bCs/>
              </w:rPr>
              <w:t xml:space="preserve"> </w:t>
            </w:r>
          </w:p>
          <w:p w:rsidR="00F70F54" w:rsidP="003A3E55" w14:paraId="15AC7EAB" w14:textId="77777777">
            <w:pPr>
              <w:pBdr>
                <w:top w:val="none" w:sz="0" w:space="4" w:color="auto"/>
                <w:bottom w:val="none" w:sz="0" w:space="4" w:color="auto"/>
              </w:pBdr>
              <w:rPr>
                <w:bCs/>
              </w:rPr>
            </w:pPr>
            <w:hyperlink r:id="rId6" w:tgtFrame="_blank" w:history="1">
              <w:r>
                <w:rPr>
                  <w:bCs/>
                  <w:color w:val="0000FF"/>
                  <w:u w:val="single"/>
                </w:rPr>
                <w:t>https://members.wto.org/crnattachments/2026/TBT/ESP/26_04003_00_e.pdf</w:t>
              </w:r>
            </w:hyperlink>
          </w:p>
          <w:p w:rsidR="00F70F54" w:rsidP="003A3E55" w14:paraId="15842D3B" w14:textId="77777777">
            <w:pPr>
              <w:rPr>
                <w:bCs/>
              </w:rPr>
            </w:pPr>
            <w:r>
              <w:rPr>
                <w:bCs/>
              </w:rPr>
              <w:t>Ministerio para la Transición y el Reto Demográfico</w:t>
            </w:r>
          </w:p>
          <w:p w:rsidR="00F70F54" w:rsidP="003A3E55" w14:paraId="0AC7F260" w14:textId="77777777">
            <w:pPr>
              <w:rPr>
                <w:bCs/>
              </w:rPr>
            </w:pPr>
            <w:r>
              <w:rPr>
                <w:bCs/>
              </w:rPr>
              <w:t>Dirección General de Calidad y Evaluación Ambiental</w:t>
            </w:r>
          </w:p>
          <w:p w:rsidR="00F70F54" w:rsidP="003A3E55" w14:paraId="33A9FA5C" w14:textId="77777777">
            <w:pPr>
              <w:rPr>
                <w:bCs/>
              </w:rPr>
            </w:pPr>
            <w:r>
              <w:rPr>
                <w:bCs/>
              </w:rPr>
              <w:t>Subdirección General de Residuos</w:t>
            </w:r>
          </w:p>
          <w:p w:rsidR="00F70F54" w:rsidP="003A3E55" w14:paraId="1AF658B7" w14:textId="77777777">
            <w:pPr>
              <w:spacing w:after="120"/>
              <w:rPr>
                <w:bCs/>
              </w:rPr>
            </w:pPr>
            <w:hyperlink r:id="rId5" w:history="1">
              <w:r>
                <w:rPr>
                  <w:bCs/>
                  <w:color w:val="0000FF"/>
                  <w:u w:val="single"/>
                </w:rPr>
                <w:t>buzon-sgr@miteco.es</w:t>
              </w:r>
            </w:hyperlink>
          </w:p>
        </w:tc>
      </w:tr>
      <w:tr w14:paraId="47FC24AE" w14:textId="77777777" w:rsidTr="000F6A25">
        <w:tblPrEx>
          <w:tblW w:w="5000" w:type="pct"/>
          <w:tblLayout w:type="fixed"/>
          <w:tblLook w:val="0000"/>
        </w:tblPrEx>
        <w:tc>
          <w:tcPr>
            <w:tcW w:w="695" w:type="dxa"/>
          </w:tcPr>
          <w:p w:rsidR="00A52F73" w:rsidRPr="003A3E55" w:rsidP="003A3E55" w14:paraId="231A7D24" w14:textId="77777777">
            <w:pPr>
              <w:spacing w:before="120" w:after="120"/>
              <w:rPr>
                <w:b/>
              </w:rPr>
            </w:pPr>
            <w:r w:rsidRPr="003A3E55">
              <w:rPr>
                <w:b/>
              </w:rPr>
              <w:t>6.</w:t>
            </w:r>
          </w:p>
        </w:tc>
        <w:tc>
          <w:tcPr>
            <w:tcW w:w="8285" w:type="dxa"/>
          </w:tcPr>
          <w:p w:rsidR="00A52F73" w:rsidRPr="003A3E55" w:rsidP="003A3E55" w14:paraId="4A3F80A8" w14:textId="77777777">
            <w:pPr>
              <w:spacing w:before="120" w:after="120"/>
            </w:pPr>
            <w:r w:rsidRPr="000C0749">
              <w:rPr>
                <w:b/>
              </w:rPr>
              <w:t>Descripción del contenido:</w:t>
            </w:r>
            <w:r w:rsidRPr="003A3E55" w:rsidR="00AF251E">
              <w:t xml:space="preserve"> Esta norma pretende establecer los criterios para determinar cuándo las escorias de fundición de horno de arco eléctrico (escorias de acero al carbono, negras y blancas, las escorias de silicomanganeso y las escorias de cobre) tratadas alcanzan el fin de la condición de residuo según el artículo 5 de la Ley 7/2022, de 8 de abril de residuos y suelos contaminados para una economía circular, siempre que cumplan simultáneamente con las condiciones referentes a los residuos objeto de </w:t>
            </w:r>
            <w:r w:rsidRPr="003A3E55" w:rsidR="00AF251E">
              <w:t xml:space="preserve">tratamiento de valorización recogidas en el anexo I apartado 1, del proceso de tratamiento establecidos en el anexo I apartado 2, que vayan destinados exclusivamente a los usos permitidos y cumplen con los condicionantes establecidos, según el uso permitido, según el anexo I apartado 3 y que el productor o el importador haya satisfecho las obligaciones establecidas en los artículos 4 (declaración de conformidad), 5 (sistema de gestión) y 6 (otras obligaciones del productor). </w:t>
            </w:r>
          </w:p>
          <w:p w:rsidR="00AF251E" w:rsidRPr="003A3E55" w:rsidP="003A3E55" w14:paraId="013777D0" w14:textId="77777777">
            <w:pPr>
              <w:spacing w:before="120" w:after="120"/>
            </w:pPr>
            <w:r w:rsidRPr="003A3E55">
              <w:t>Los criterios serán válidos con alcance general en el conjunto del territorio español, tal y como establece el artículo 5 de la Ley 7/2022, de 8 de abril, de residuos y suelos contaminados para una economía circular.</w:t>
            </w:r>
          </w:p>
        </w:tc>
      </w:tr>
      <w:tr w14:paraId="03007427" w14:textId="77777777" w:rsidTr="000F6A25">
        <w:tblPrEx>
          <w:tblW w:w="5000" w:type="pct"/>
          <w:tblLayout w:type="fixed"/>
          <w:tblLook w:val="0000"/>
        </w:tblPrEx>
        <w:tc>
          <w:tcPr>
            <w:tcW w:w="695" w:type="dxa"/>
          </w:tcPr>
          <w:p w:rsidR="00A52F73" w:rsidRPr="003A3E55" w:rsidP="003A3E55" w14:paraId="2F17F0F1" w14:textId="77777777">
            <w:pPr>
              <w:spacing w:before="120" w:after="120"/>
              <w:rPr>
                <w:b/>
              </w:rPr>
            </w:pPr>
            <w:r w:rsidRPr="003A3E55">
              <w:rPr>
                <w:b/>
              </w:rPr>
              <w:t>7.</w:t>
            </w:r>
          </w:p>
        </w:tc>
        <w:tc>
          <w:tcPr>
            <w:tcW w:w="8285" w:type="dxa"/>
          </w:tcPr>
          <w:p w:rsidR="00A52F73" w:rsidRPr="003A3E55" w:rsidP="00A5462B" w14:paraId="448328AA" w14:textId="77777777">
            <w:pPr>
              <w:spacing w:before="120" w:after="120"/>
            </w:pPr>
            <w:r w:rsidRPr="000C0749">
              <w:rPr>
                <w:b/>
              </w:rPr>
              <w:t>Objetivo y razón de ser, incluida, cuando proceda, la naturaleza de los problemas urgentes:</w:t>
            </w:r>
            <w:r w:rsidRPr="003A3E55" w:rsidR="00412DAF">
              <w:t xml:space="preserve"> El objeto del proyecto de orden es establecer los requisitos relativos a las escorias admisibles al tratamiento de residuos, así como los tratamientos que deben de aplicarse y los criterios que deben cumplir las escorias tratadas para alcanzar el fin de la condición de residuo, de manera que las escorias que no cumplan con los criterios de fin de la condición de residuo establecidos en la orden continuarán siendo un residuo y deberán gestionarse conforme al régimen jurídico establecido en la Ley 7/2022, de 8 de abril de residuos y suelos contaminados para una economía circular.</w:t>
            </w:r>
          </w:p>
          <w:p w:rsidR="00412DAF" w:rsidRPr="003A3E55" w:rsidP="00A5462B" w14:paraId="76BBD6CC" w14:textId="77777777">
            <w:pPr>
              <w:spacing w:before="120" w:after="120"/>
            </w:pPr>
            <w:r w:rsidRPr="003A3E55">
              <w:t>Dada la importancia de los materiales afectados y la ausencia de regulación a nivel de la Unión Europea hasta la fecha, se considera fundamental contar con una orden ministerial aplicable en nuestro país. Ello supone importantes beneficios directos para la implantación de la economía circular, puesto que puede suponer un estímulo a la incorporación de estos materiales a los procesos productivos de destino.</w:t>
            </w:r>
          </w:p>
          <w:p w:rsidR="00412DAF" w:rsidRPr="003A3E55" w:rsidP="00A5462B" w14:paraId="1F2C5688" w14:textId="77777777">
            <w:pPr>
              <w:spacing w:before="120" w:after="120"/>
            </w:pPr>
            <w:r w:rsidRPr="003A3E55">
              <w:t>Con ello se espera establecer un marco jurídico homogéneo a nivel nacional que permita aprovechar las escorias de fundición de horno de arco eléctrico valorizadas que cumplan con los criterios reflejados en la orden ministerial para destinarlas a determinados usos; al mismo tiempo que se garantiza su control mediante las obligaciones establecidas en los artículos 4 (declaración de conformidad), 5 (sistema de gestión) y 6 (otras obligaciones del productor). ; Protección del medio ambiente</w:t>
            </w:r>
          </w:p>
        </w:tc>
      </w:tr>
      <w:tr w14:paraId="16080A41" w14:textId="77777777" w:rsidTr="000F6A25">
        <w:tblPrEx>
          <w:tblW w:w="5000" w:type="pct"/>
          <w:tblLayout w:type="fixed"/>
          <w:tblLook w:val="0000"/>
        </w:tblPrEx>
        <w:tc>
          <w:tcPr>
            <w:tcW w:w="695" w:type="dxa"/>
          </w:tcPr>
          <w:p w:rsidR="00A52F73" w:rsidRPr="003A3E55" w:rsidP="00617B12" w14:paraId="4374C05A" w14:textId="77777777">
            <w:pPr>
              <w:spacing w:before="120" w:after="120"/>
              <w:rPr>
                <w:b/>
              </w:rPr>
            </w:pPr>
            <w:r w:rsidRPr="003A3E55">
              <w:rPr>
                <w:b/>
              </w:rPr>
              <w:t>8.</w:t>
            </w:r>
          </w:p>
        </w:tc>
        <w:tc>
          <w:tcPr>
            <w:tcW w:w="8285" w:type="dxa"/>
          </w:tcPr>
          <w:p w:rsidR="00145C22" w:rsidRPr="00F70F54" w:rsidP="005037AE" w14:paraId="710421C6" w14:textId="77777777">
            <w:pPr>
              <w:spacing w:before="120" w:after="120"/>
              <w:rPr>
                <w:bCs/>
              </w:rPr>
            </w:pPr>
            <w:r w:rsidRPr="000C0749">
              <w:rPr>
                <w:b/>
              </w:rPr>
              <w:t>Documentos pertinentes:</w:t>
            </w:r>
            <w:r w:rsidRPr="003A3E55" w:rsidR="00AF251E">
              <w:t xml:space="preserve"> </w:t>
            </w:r>
          </w:p>
          <w:p w:rsidR="00AF251E" w:rsidRPr="003A3E55" w:rsidP="005037AE" w14:paraId="46909B0C" w14:textId="77777777">
            <w:pPr>
              <w:spacing w:before="120" w:after="120"/>
            </w:pPr>
            <w:r w:rsidRPr="003A3E55">
              <w:rPr>
                <w:i/>
                <w:iCs/>
              </w:rPr>
              <w:t xml:space="preserve">Notificaciones pertinentes: </w:t>
            </w:r>
          </w:p>
          <w:p w:rsidR="00AF251E" w:rsidRPr="003A3E55" w:rsidP="005037AE" w14:paraId="3498E76A" w14:textId="77777777">
            <w:pPr>
              <w:spacing w:before="120" w:after="120"/>
            </w:pPr>
            <w:hyperlink r:id="rId7" w:history="1">
              <w:r w:rsidRPr="003A3E55">
                <w:rPr>
                  <w:color w:val="0000FF"/>
                  <w:u w:val="single"/>
                </w:rPr>
                <w:t>Directiva 2008/98/CE del Parlamento Europeo y del Consejo, de 19 de noviembre de 2008, sobre los residuos y por la que se derogan determinadas Directivas</w:t>
              </w:r>
            </w:hyperlink>
          </w:p>
          <w:p w:rsidR="00AF251E" w:rsidRPr="003A3E55" w:rsidP="005037AE" w14:paraId="68F28EFE" w14:textId="77777777">
            <w:pPr>
              <w:spacing w:before="120" w:after="120"/>
            </w:pPr>
            <w:hyperlink r:id="rId8" w:history="1">
              <w:r w:rsidRPr="003A3E55">
                <w:rPr>
                  <w:color w:val="0000FF"/>
                  <w:u w:val="single"/>
                </w:rPr>
                <w:t>Ley 7/2022, de 8 de abril, de residuos y suelos contaminados para una economía circular.</w:t>
              </w:r>
            </w:hyperlink>
          </w:p>
          <w:p w:rsidR="00AF251E" w:rsidRPr="003A3E55" w:rsidP="005037AE" w14:paraId="3C649D09" w14:textId="77777777">
            <w:pPr>
              <w:spacing w:before="120" w:after="120"/>
            </w:pPr>
            <w:r w:rsidRPr="003A3E55">
              <w:rPr>
                <w:i/>
                <w:iCs/>
              </w:rPr>
              <w:t xml:space="preserve">Consulta pública previa: </w:t>
            </w:r>
          </w:p>
          <w:p w:rsidR="00AF251E" w:rsidRPr="003A3E55" w:rsidP="005037AE" w14:paraId="7AE93849" w14:textId="77777777">
            <w:pPr>
              <w:numPr>
                <w:ilvl w:val="0"/>
                <w:numId w:val="16"/>
              </w:numPr>
              <w:spacing w:before="120" w:after="120"/>
            </w:pPr>
            <w:hyperlink r:id="rId9" w:history="1">
              <w:r w:rsidRPr="003A3E55">
                <w:rPr>
                  <w:color w:val="0000FF"/>
                  <w:u w:val="single"/>
                </w:rPr>
                <w:t>Consulta pública previa sobre el proyecto de orden ministerial por el que se establecen los criterios para determinar cuándo las escorias de horno de arco eléctrico (acero al carbono, cobre y silicomanganeso) destinadas para uso como árido (en aplicaciones ligadas y no ligadas) y para otros usos, dejan de ser residuo con arreglo a la ley 22/2011, de 28 de julio, de residuos y suelos contaminados.</w:t>
              </w:r>
            </w:hyperlink>
          </w:p>
          <w:p w:rsidR="00AF251E" w:rsidRPr="003A3E55" w:rsidP="005037AE" w14:paraId="60213670" w14:textId="77777777">
            <w:pPr>
              <w:numPr>
                <w:ilvl w:val="0"/>
                <w:numId w:val="16"/>
              </w:numPr>
              <w:spacing w:before="120" w:after="120"/>
            </w:pPr>
            <w:hyperlink r:id="rId10" w:history="1">
              <w:r w:rsidRPr="003A3E55">
                <w:rPr>
                  <w:color w:val="0000FF"/>
                  <w:u w:val="single"/>
                </w:rPr>
                <w:t>Análisis de la aplicación del concepto de fin de condición de residuo de las escorias de fundición de horno de arco eléctrico -acero al carbono, cobre y silicomanganeso- para su uso como árido (en aplicaciones ligadas y no ligadas) y otros usos: como materia prima en la fabricación de productos de construcción (cemento y clínker) y como material abrasivo.</w:t>
              </w:r>
            </w:hyperlink>
          </w:p>
          <w:p w:rsidR="00AF251E" w:rsidRPr="003A3E55" w:rsidP="005037AE" w14:paraId="75325282" w14:textId="77777777">
            <w:pPr>
              <w:spacing w:before="120" w:after="120"/>
            </w:pPr>
            <w:r w:rsidRPr="003A3E55">
              <w:rPr>
                <w:i/>
                <w:iCs/>
              </w:rPr>
              <w:t>Participación pública:</w:t>
            </w:r>
          </w:p>
          <w:p w:rsidR="00AF251E" w:rsidRPr="003A3E55" w:rsidP="005037AE" w14:paraId="26942DAE" w14:textId="77777777">
            <w:pPr>
              <w:numPr>
                <w:ilvl w:val="0"/>
                <w:numId w:val="17"/>
              </w:numPr>
              <w:spacing w:before="120" w:after="120"/>
            </w:pPr>
            <w:hyperlink r:id="rId11" w:history="1">
              <w:r w:rsidRPr="003A3E55">
                <w:rPr>
                  <w:color w:val="0000FF"/>
                  <w:u w:val="single"/>
                </w:rPr>
                <w:t>Proyecto de Orden por la que se establecen los criterios para determinar cuándo las escorias de fundición de horno de arco eléctrico tratadas, para su uso como árido siderúrgico, dejan de ser residuos con arreglo a la Ley 7/2022, de 8 de abril, de residuos y suelos contaminados para una economía circular.</w:t>
              </w:r>
            </w:hyperlink>
          </w:p>
          <w:p w:rsidR="00AF251E" w:rsidRPr="003A3E55" w:rsidP="005037AE" w14:paraId="1DA927C8" w14:textId="77777777">
            <w:pPr>
              <w:numPr>
                <w:ilvl w:val="0"/>
                <w:numId w:val="17"/>
              </w:numPr>
              <w:spacing w:before="120" w:after="120"/>
            </w:pPr>
            <w:hyperlink r:id="rId12" w:history="1">
              <w:r w:rsidRPr="003A3E55">
                <w:rPr>
                  <w:color w:val="0000FF"/>
                  <w:u w:val="single"/>
                </w:rPr>
                <w:t xml:space="preserve">Memoria del análisis de impacto normativo del proyecto de orden ministerial por la que se establecen los criterios para determinar cuándo las escorias de fundición de horno de arco eléctrico (acero al carbono, silicomanganeso y cobre) para uso como árido en aplicaciones ligadas y no ligadas, y para otros usos: como materia </w:t>
              </w:r>
              <w:r w:rsidRPr="003A3E55">
                <w:rPr>
                  <w:color w:val="0000FF"/>
                  <w:u w:val="single"/>
                </w:rPr>
                <w:t>prima en la fabricación de productos de construcción cemento y clínker, dejan de ser residuos con arreglo a la ley 7/2022, de 8 de abril, de residuos y suelos contamiandos para una economía circular.</w:t>
              </w:r>
            </w:hyperlink>
          </w:p>
          <w:p w:rsidR="00AF251E" w:rsidRPr="003A3E55" w:rsidP="005037AE" w14:paraId="7D67E6A4" w14:textId="77777777">
            <w:pPr>
              <w:spacing w:before="120" w:after="120"/>
            </w:pPr>
            <w:r w:rsidRPr="003A3E55">
              <w:t>Cuando la propuesta sea adoptada se publicará en el Boletín Oficial del Estado.</w:t>
            </w:r>
          </w:p>
        </w:tc>
      </w:tr>
      <w:tr w14:paraId="21938165" w14:textId="77777777" w:rsidTr="000F6A25">
        <w:tblPrEx>
          <w:tblW w:w="5000" w:type="pct"/>
          <w:tblLayout w:type="fixed"/>
          <w:tblLook w:val="0000"/>
        </w:tblPrEx>
        <w:tc>
          <w:tcPr>
            <w:tcW w:w="695" w:type="dxa"/>
          </w:tcPr>
          <w:p w:rsidR="00AF251E" w:rsidRPr="003A3E55" w:rsidP="003A3E55" w14:paraId="4D7E3003" w14:textId="77777777">
            <w:pPr>
              <w:spacing w:before="120" w:after="120"/>
              <w:rPr>
                <w:b/>
              </w:rPr>
            </w:pPr>
            <w:r w:rsidRPr="003A3E55">
              <w:rPr>
                <w:b/>
              </w:rPr>
              <w:t>9.</w:t>
            </w:r>
          </w:p>
        </w:tc>
        <w:tc>
          <w:tcPr>
            <w:tcW w:w="8285" w:type="dxa"/>
          </w:tcPr>
          <w:p w:rsidR="00AF251E" w:rsidRPr="003A3E55" w:rsidP="009F7158" w14:paraId="7D04B91B" w14:textId="77777777">
            <w:pPr>
              <w:spacing w:before="120" w:after="120"/>
              <w:rPr>
                <w:bCs/>
              </w:rPr>
            </w:pPr>
            <w:r w:rsidRPr="000C0749">
              <w:rPr>
                <w:b/>
              </w:rPr>
              <w:t>Fecha propuesta de adopción:</w:t>
            </w:r>
            <w:r w:rsidRPr="006A63E9">
              <w:t xml:space="preserve"> último trimestre de 2026</w:t>
            </w:r>
          </w:p>
          <w:p w:rsidR="00AF251E" w:rsidRPr="003A3E55" w:rsidP="009F7158" w14:paraId="393E2EBB" w14:textId="77777777">
            <w:pPr>
              <w:spacing w:after="120"/>
              <w:rPr>
                <w:b/>
              </w:rPr>
            </w:pPr>
            <w:r w:rsidRPr="000C0749">
              <w:rPr>
                <w:b/>
              </w:rPr>
              <w:t>Fecha propuesta de adopción y entrada en vigor:</w:t>
            </w:r>
            <w:r w:rsidRPr="006A63E9">
              <w:t xml:space="preserve"> último trimestre de 2026</w:t>
            </w:r>
          </w:p>
        </w:tc>
      </w:tr>
      <w:tr w14:paraId="1CC36421" w14:textId="77777777" w:rsidTr="000F6A25">
        <w:tblPrEx>
          <w:tblW w:w="5000" w:type="pct"/>
          <w:tblLayout w:type="fixed"/>
          <w:tblLook w:val="0000"/>
        </w:tblPrEx>
        <w:tc>
          <w:tcPr>
            <w:tcW w:w="695" w:type="dxa"/>
            <w:tcBorders>
              <w:bottom w:val="double" w:sz="4" w:space="0" w:color="auto"/>
            </w:tcBorders>
          </w:tcPr>
          <w:p w:rsidR="00A52F73" w:rsidRPr="003A3E55" w:rsidP="003A3E55" w14:paraId="32D7C1C7" w14:textId="77777777">
            <w:pPr>
              <w:spacing w:before="120" w:after="120"/>
              <w:rPr>
                <w:b/>
              </w:rPr>
            </w:pPr>
            <w:r w:rsidRPr="003A3E55">
              <w:rPr>
                <w:b/>
              </w:rPr>
              <w:t>10.</w:t>
            </w:r>
          </w:p>
        </w:tc>
        <w:tc>
          <w:tcPr>
            <w:tcW w:w="8285" w:type="dxa"/>
            <w:tcBorders>
              <w:bottom w:val="double" w:sz="4" w:space="0" w:color="auto"/>
            </w:tcBorders>
          </w:tcPr>
          <w:p w:rsidR="005F0B7B" w:rsidRPr="00F70F54" w:rsidP="005F0B7B" w14:paraId="1A31D114" w14:textId="77777777">
            <w:pPr>
              <w:tabs>
                <w:tab w:val="left" w:pos="1418"/>
                <w:tab w:val="left" w:pos="2127"/>
                <w:tab w:val="left" w:pos="2835"/>
                <w:tab w:val="left" w:pos="3402"/>
              </w:tabs>
              <w:spacing w:before="120" w:after="120"/>
              <w:rPr>
                <w:bCs/>
              </w:rPr>
            </w:pPr>
            <w:r w:rsidRPr="000C0749">
              <w:rPr>
                <w:b/>
              </w:rPr>
              <w:t>Presentación de observaciones</w:t>
            </w:r>
          </w:p>
          <w:p w:rsidR="00A52F73" w:rsidP="003A3E55" w14:paraId="042EA152" w14:textId="77777777">
            <w:pPr>
              <w:spacing w:before="120" w:after="120"/>
              <w:rPr>
                <w:bCs/>
              </w:rPr>
            </w:pPr>
            <w:r w:rsidRPr="003A3E55">
              <w:rPr>
                <w:b/>
              </w:rPr>
              <w:t>Fecha límite para la presentación de observaciones:</w:t>
            </w:r>
            <w:r w:rsidRPr="003A3E55" w:rsidR="00AF251E">
              <w:t xml:space="preserve"> 29 de septiembre de 2026</w:t>
            </w:r>
          </w:p>
          <w:p w:rsidR="005F0B7B" w:rsidRPr="000C0749" w:rsidP="005F0B7B" w14:paraId="0BEF6AFC" w14:textId="77777777">
            <w:pPr>
              <w:tabs>
                <w:tab w:val="left" w:pos="1418"/>
                <w:tab w:val="left" w:pos="2127"/>
                <w:tab w:val="left" w:pos="2835"/>
                <w:tab w:val="left" w:pos="3402"/>
              </w:tabs>
              <w:spacing w:before="120" w:after="120"/>
              <w:rPr>
                <w:b/>
                <w:bCs/>
              </w:rPr>
            </w:pPr>
            <w:r w:rsidRPr="000C0749">
              <w:rPr>
                <w:b/>
              </w:rPr>
              <w:t>[X] 60 días a partir de la fecha de notificación</w:t>
            </w:r>
            <w:r w:rsidRPr="00213FCE" w:rsidR="00213FCE">
              <w:rPr>
                <w:bCs/>
              </w:rPr>
              <w:t xml:space="preserve"> </w:t>
            </w:r>
          </w:p>
          <w:p w:rsidR="005F0B7B" w:rsidRPr="00F70F54" w:rsidP="003A3E55" w14:paraId="7AE7EEC1" w14:textId="77777777">
            <w:pPr>
              <w:spacing w:before="120" w:after="120"/>
              <w:rPr>
                <w:bCs/>
              </w:rPr>
            </w:pPr>
            <w:r w:rsidRPr="000C0749">
              <w:rPr>
                <w:b/>
              </w:rPr>
              <w:t>Datos de contacto del organismo o la autoridad encargados de dar trámite a las observaciones sobre la notificación de que se trate:</w:t>
            </w:r>
            <w:r w:rsidR="00F70F54">
              <w:rPr>
                <w:bCs/>
              </w:rPr>
              <w:t xml:space="preserve"> </w:t>
            </w:r>
          </w:p>
          <w:p w:rsidR="00F70F54" w:rsidP="003A3E55" w14:paraId="2EBF5E92" w14:textId="77777777">
            <w:pPr>
              <w:rPr>
                <w:bCs/>
              </w:rPr>
            </w:pPr>
            <w:hyperlink r:id="rId5" w:history="1">
              <w:r>
                <w:rPr>
                  <w:bCs/>
                  <w:color w:val="0000FF"/>
                  <w:u w:val="single"/>
                </w:rPr>
                <w:t>Buzon-sgr@miteco.es</w:t>
              </w:r>
            </w:hyperlink>
            <w:r w:rsidR="00062149">
              <w:rPr>
                <w:bCs/>
              </w:rPr>
              <w:t xml:space="preserve">; </w:t>
            </w:r>
            <w:hyperlink r:id="rId13" w:history="1">
              <w:r>
                <w:rPr>
                  <w:bCs/>
                  <w:color w:val="0000FF"/>
                  <w:u w:val="single"/>
                </w:rPr>
                <w:t>sgsoivre.sscc@economia.gob.es</w:t>
              </w:r>
            </w:hyperlink>
          </w:p>
          <w:p w:rsidR="00F70F54" w:rsidP="003A3E55" w14:paraId="7E9BD5A3" w14:textId="77777777">
            <w:pPr>
              <w:rPr>
                <w:bCs/>
              </w:rPr>
            </w:pPr>
            <w:r>
              <w:rPr>
                <w:bCs/>
              </w:rPr>
              <w:t>Ministerio de Economía, Comercio y Empresa</w:t>
            </w:r>
          </w:p>
          <w:p w:rsidR="00F70F54" w:rsidP="003A3E55" w14:paraId="3B5FBCCF" w14:textId="77777777">
            <w:pPr>
              <w:rPr>
                <w:bCs/>
              </w:rPr>
            </w:pPr>
            <w:r>
              <w:rPr>
                <w:bCs/>
              </w:rPr>
              <w:t>Secretaria de Estado de Comercio</w:t>
            </w:r>
          </w:p>
          <w:p w:rsidR="00F70F54" w:rsidP="003A3E55" w14:paraId="62DB2EEF" w14:textId="77777777">
            <w:pPr>
              <w:rPr>
                <w:bCs/>
              </w:rPr>
            </w:pPr>
            <w:r>
              <w:rPr>
                <w:bCs/>
              </w:rPr>
              <w:t>Subdirección General de Inspección, Certificación y Asistencia Técnica de Comercio Exterior</w:t>
            </w:r>
          </w:p>
          <w:p w:rsidR="00F70F54" w:rsidP="003A3E55" w14:paraId="0DA46995" w14:textId="77777777">
            <w:pPr>
              <w:rPr>
                <w:bCs/>
              </w:rPr>
            </w:pPr>
            <w:r>
              <w:rPr>
                <w:bCs/>
              </w:rPr>
              <w:t>Paseo de la Castellana, 162 - 6</w:t>
            </w:r>
          </w:p>
          <w:p w:rsidR="00F70F54" w:rsidP="003A3E55" w14:paraId="77733C09" w14:textId="77777777">
            <w:pPr>
              <w:rPr>
                <w:bCs/>
              </w:rPr>
            </w:pPr>
            <w:r>
              <w:rPr>
                <w:bCs/>
              </w:rPr>
              <w:t>Madrid 28046</w:t>
            </w:r>
          </w:p>
          <w:p w:rsidR="00F70F54" w:rsidP="003A3E55" w14:paraId="1AD32D58" w14:textId="77777777">
            <w:pPr>
              <w:rPr>
                <w:bCs/>
              </w:rPr>
            </w:pPr>
            <w:r>
              <w:rPr>
                <w:bCs/>
              </w:rPr>
              <w:t xml:space="preserve">Correo electrónico: </w:t>
            </w:r>
            <w:hyperlink r:id="rId14" w:history="1">
              <w:r>
                <w:rPr>
                  <w:bCs/>
                  <w:color w:val="0000FF"/>
                  <w:u w:val="single"/>
                </w:rPr>
                <w:t>sgsoivre.sscc@mincotur.es</w:t>
              </w:r>
            </w:hyperlink>
          </w:p>
          <w:p w:rsidR="00F70F54" w:rsidRPr="00D00BC5" w:rsidP="003A3E55" w14:paraId="327F370D" w14:textId="77777777">
            <w:pPr>
              <w:rPr>
                <w:bCs/>
                <w:lang w:val="en-GB"/>
              </w:rPr>
            </w:pPr>
            <w:r w:rsidRPr="00D00BC5">
              <w:rPr>
                <w:bCs/>
                <w:lang w:val="en-GB"/>
              </w:rPr>
              <w:t xml:space="preserve">Sitio web: </w:t>
            </w:r>
            <w:hyperlink r:id="rId15" w:tgtFrame="_blank" w:history="1">
              <w:r w:rsidRPr="00D00BC5">
                <w:rPr>
                  <w:bCs/>
                  <w:color w:val="0000FF"/>
                  <w:u w:val="single"/>
                  <w:lang w:val="en-GB"/>
                </w:rPr>
                <w:t>https://comercio.gob.es/</w:t>
              </w:r>
            </w:hyperlink>
          </w:p>
          <w:p w:rsidR="00F70F54" w:rsidP="003A3E55" w14:paraId="556FBC65" w14:textId="77777777">
            <w:pPr>
              <w:rPr>
                <w:bCs/>
              </w:rPr>
            </w:pPr>
            <w:r>
              <w:rPr>
                <w:bCs/>
              </w:rPr>
              <w:t>Ministerio para la Transición Ecológica y el Reto Demográfico</w:t>
            </w:r>
          </w:p>
          <w:p w:rsidR="00F70F54" w:rsidP="003A3E55" w14:paraId="3A9B6441" w14:textId="77777777">
            <w:pPr>
              <w:rPr>
                <w:bCs/>
              </w:rPr>
            </w:pPr>
            <w:r>
              <w:rPr>
                <w:bCs/>
              </w:rPr>
              <w:t>Subdirección General de Residuos</w:t>
            </w:r>
          </w:p>
          <w:p w:rsidR="00F70F54" w:rsidP="003A3E55" w14:paraId="7661EB39" w14:textId="77777777">
            <w:pPr>
              <w:rPr>
                <w:bCs/>
              </w:rPr>
            </w:pPr>
            <w:r>
              <w:rPr>
                <w:bCs/>
              </w:rPr>
              <w:t>Dirección General de Calidad y Evaluación Ambiental.</w:t>
            </w:r>
          </w:p>
          <w:p w:rsidR="00F70F54" w:rsidP="003A3E55" w14:paraId="2589F334" w14:textId="77777777">
            <w:pPr>
              <w:rPr>
                <w:bCs/>
              </w:rPr>
            </w:pPr>
            <w:r>
              <w:rPr>
                <w:bCs/>
              </w:rPr>
              <w:t>Tel.: 91 597 6354</w:t>
            </w:r>
          </w:p>
          <w:p w:rsidR="00F70F54" w:rsidP="003A3E55" w14:paraId="3843D15B" w14:textId="77777777">
            <w:pPr>
              <w:spacing w:after="120"/>
              <w:rPr>
                <w:bCs/>
              </w:rPr>
            </w:pPr>
            <w:hyperlink r:id="rId5" w:history="1">
              <w:r>
                <w:rPr>
                  <w:bCs/>
                  <w:color w:val="0000FF"/>
                  <w:u w:val="single"/>
                </w:rPr>
                <w:t>buzon-sgr@miteco.es</w:t>
              </w:r>
            </w:hyperlink>
          </w:p>
        </w:tc>
      </w:tr>
    </w:tbl>
    <w:p w:rsidR="00AF251E" w:rsidRPr="003A3E55" w:rsidP="00C94F02" w14:paraId="0EE51830" w14:textId="77777777">
      <w:pPr>
        <w:jc w:val="center"/>
      </w:pPr>
    </w:p>
    <w:sectPr w:rsidSect="00AE3C0C">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155DE525" w14:textId="77777777">
    <w:pPr>
      <w:pStyle w:val="Footer"/>
    </w:pPr>
    <w:r w:rsidRPr="003A3E55">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rsidP="00B531D9" w14:paraId="1AA5F259" w14:textId="77777777">
    <w:pPr>
      <w:pStyle w:val="Footer"/>
    </w:pPr>
    <w:r w:rsidRPr="003A3E55">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3A3E55" w14:paraId="601755D9" w14:textId="77777777">
    <w:r w:rsidRPr="003A3E55">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6A2CC2C8" w14:textId="77777777">
    <w:pPr>
      <w:pStyle w:val="Header"/>
      <w:pBdr>
        <w:bottom w:val="single" w:sz="4" w:space="1" w:color="auto"/>
      </w:pBdr>
      <w:tabs>
        <w:tab w:val="clear" w:pos="4513"/>
        <w:tab w:val="clear" w:pos="9027"/>
      </w:tabs>
      <w:jc w:val="center"/>
    </w:pPr>
    <w:r w:rsidRPr="003A3E55">
      <w:t>tbtSymbol</w:t>
    </w:r>
  </w:p>
  <w:p w:rsidR="00B531D9" w:rsidRPr="003A3E55" w:rsidP="00B531D9" w14:paraId="52396B4A" w14:textId="77777777">
    <w:pPr>
      <w:pStyle w:val="Header"/>
      <w:pBdr>
        <w:bottom w:val="single" w:sz="4" w:space="1" w:color="auto"/>
      </w:pBdr>
      <w:tabs>
        <w:tab w:val="clear" w:pos="4513"/>
        <w:tab w:val="clear" w:pos="9027"/>
      </w:tabs>
      <w:jc w:val="center"/>
    </w:pPr>
  </w:p>
  <w:p w:rsidR="00B531D9" w:rsidRPr="003A3E55" w:rsidP="00B531D9" w14:paraId="7FD5E0A7"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1</w:t>
    </w:r>
    <w:r w:rsidRPr="003A3E55">
      <w:fldChar w:fldCharType="end"/>
    </w:r>
    <w:r w:rsidRPr="003A3E55">
      <w:t xml:space="preserve"> -</w:t>
    </w:r>
  </w:p>
  <w:p w:rsidR="00B531D9" w:rsidRPr="003A3E55" w:rsidP="00B531D9" w14:paraId="4B1860A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31D9" w:rsidRPr="003A3E55" w:rsidP="00B531D9" w14:paraId="2A7CA00A" w14:textId="77777777">
    <w:pPr>
      <w:pStyle w:val="Header"/>
      <w:pBdr>
        <w:bottom w:val="single" w:sz="4" w:space="1" w:color="auto"/>
      </w:pBdr>
      <w:tabs>
        <w:tab w:val="clear" w:pos="4513"/>
        <w:tab w:val="clear" w:pos="9027"/>
      </w:tabs>
      <w:jc w:val="center"/>
    </w:pPr>
    <w:bookmarkStart w:id="0" w:name="spsSymbolHeader"/>
    <w:r w:rsidRPr="003A3E55">
      <w:t>G/TBT/N/ESP/60</w:t>
    </w:r>
    <w:bookmarkEnd w:id="0"/>
  </w:p>
  <w:p w:rsidR="00B531D9" w:rsidRPr="003A3E55" w:rsidP="00B531D9" w14:paraId="0A147521" w14:textId="77777777">
    <w:pPr>
      <w:pStyle w:val="Header"/>
      <w:pBdr>
        <w:bottom w:val="single" w:sz="4" w:space="1" w:color="auto"/>
      </w:pBdr>
      <w:tabs>
        <w:tab w:val="clear" w:pos="4513"/>
        <w:tab w:val="clear" w:pos="9027"/>
      </w:tabs>
      <w:jc w:val="center"/>
    </w:pPr>
  </w:p>
  <w:p w:rsidR="00B531D9" w:rsidRPr="003A3E55" w:rsidP="00B531D9" w14:paraId="4DDE3BA1" w14:textId="77777777">
    <w:pPr>
      <w:pStyle w:val="Header"/>
      <w:pBdr>
        <w:bottom w:val="single" w:sz="4" w:space="1" w:color="auto"/>
      </w:pBdr>
      <w:tabs>
        <w:tab w:val="clear" w:pos="4513"/>
        <w:tab w:val="clear" w:pos="9027"/>
      </w:tabs>
      <w:jc w:val="center"/>
    </w:pPr>
    <w:r w:rsidRPr="003A3E55">
      <w:t xml:space="preserve">- </w:t>
    </w:r>
    <w:r w:rsidRPr="003A3E55">
      <w:fldChar w:fldCharType="begin"/>
    </w:r>
    <w:r w:rsidRPr="003A3E55">
      <w:instrText xml:space="preserve"> PAGE </w:instrText>
    </w:r>
    <w:r w:rsidRPr="003A3E55">
      <w:fldChar w:fldCharType="separate"/>
    </w:r>
    <w:r w:rsidRPr="003A3E55">
      <w:t>3</w:t>
    </w:r>
    <w:r w:rsidRPr="003A3E55">
      <w:fldChar w:fldCharType="end"/>
    </w:r>
    <w:r w:rsidRPr="003A3E55">
      <w:t xml:space="preserve"> -</w:t>
    </w:r>
  </w:p>
  <w:p w:rsidR="00DD65B2" w:rsidRPr="003A3E55" w:rsidP="00B531D9" w14:paraId="61A2805E"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51629F6B" w14:textId="77777777" w:rsidTr="004D5D05">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674766" w14:paraId="4E878266" w14:textId="77777777">
          <w:pPr>
            <w:rPr>
              <w:noProof/>
              <w:szCs w:val="18"/>
              <w:lang w:eastAsia="en-GB"/>
            </w:rPr>
          </w:pPr>
          <w:bookmarkStart w:id="1"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674766" w14:paraId="3FA2534E" w14:textId="77777777">
          <w:pPr>
            <w:jc w:val="right"/>
            <w:rPr>
              <w:b/>
              <w:color w:val="FF0000"/>
              <w:szCs w:val="18"/>
            </w:rPr>
          </w:pPr>
        </w:p>
      </w:tc>
    </w:tr>
    <w:bookmarkEnd w:id="1"/>
    <w:tr w14:paraId="1DF6996D" w14:textId="77777777" w:rsidTr="004D5D05">
      <w:tblPrEx>
        <w:tblW w:w="0" w:type="auto"/>
        <w:jc w:val="center"/>
        <w:tblLayout w:type="fixed"/>
        <w:tblLook w:val="04A0"/>
      </w:tblPrEx>
      <w:trPr>
        <w:trHeight w:val="213"/>
        <w:jc w:val="center"/>
      </w:trPr>
      <w:tc>
        <w:tcPr>
          <w:tcW w:w="3818" w:type="dxa"/>
          <w:vMerge w:val="restart"/>
          <w:shd w:val="clear" w:color="auto" w:fill="FFFFFF"/>
          <w:hideMark/>
        </w:tcPr>
        <w:p w:rsidR="005D4F0E" w:rsidRPr="00674766" w14:paraId="4F8A9BAB" w14:textId="77777777">
          <w:pPr>
            <w:jc w:val="left"/>
            <w:rPr>
              <w:szCs w:val="18"/>
            </w:rPr>
          </w:pPr>
          <w:r>
            <w:rPr>
              <w:noProof/>
              <w:szCs w:val="18"/>
              <w:lang w:eastAsia="en-GB"/>
            </w:rPr>
            <w:drawing>
              <wp:inline distT="0" distB="0" distL="0" distR="0">
                <wp:extent cx="240157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1570" cy="713740"/>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674766" w14:paraId="1382DA1F" w14:textId="77777777">
          <w:pPr>
            <w:jc w:val="right"/>
            <w:rPr>
              <w:b/>
              <w:szCs w:val="18"/>
            </w:rPr>
          </w:pPr>
        </w:p>
      </w:tc>
    </w:tr>
    <w:tr w14:paraId="44960109" w14:textId="77777777" w:rsidTr="004D5D05">
      <w:tblPrEx>
        <w:tblW w:w="0" w:type="auto"/>
        <w:jc w:val="center"/>
        <w:tblLayout w:type="fixed"/>
        <w:tblLook w:val="04A0"/>
      </w:tblPrEx>
      <w:trPr>
        <w:trHeight w:val="868"/>
        <w:jc w:val="center"/>
      </w:trPr>
      <w:tc>
        <w:tcPr>
          <w:tcW w:w="3818" w:type="dxa"/>
          <w:vMerge/>
          <w:vAlign w:val="center"/>
          <w:hideMark/>
        </w:tcPr>
        <w:p w:rsidR="005D4F0E" w:rsidRPr="00674766" w14:paraId="1868ACFD"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B531D9" w:rsidRPr="003A3E55" w:rsidP="005D4F0E" w14:paraId="02C116D8" w14:textId="77777777">
          <w:pPr>
            <w:jc w:val="right"/>
            <w:rPr>
              <w:b/>
              <w:szCs w:val="18"/>
            </w:rPr>
          </w:pPr>
          <w:bookmarkStart w:id="2" w:name="bmkSymbols"/>
          <w:r w:rsidRPr="003A3E55">
            <w:rPr>
              <w:b/>
              <w:szCs w:val="18"/>
            </w:rPr>
            <w:t>G/TBT/N/ESP/60</w:t>
          </w:r>
          <w:bookmarkEnd w:id="2"/>
        </w:p>
      </w:tc>
    </w:tr>
    <w:tr w14:paraId="5926BB46" w14:textId="77777777" w:rsidTr="004D5D05">
      <w:tblPrEx>
        <w:tblW w:w="0" w:type="auto"/>
        <w:jc w:val="center"/>
        <w:tblLayout w:type="fixed"/>
        <w:tblLook w:val="04A0"/>
      </w:tblPrEx>
      <w:trPr>
        <w:trHeight w:val="240"/>
        <w:jc w:val="center"/>
      </w:trPr>
      <w:tc>
        <w:tcPr>
          <w:tcW w:w="3818" w:type="dxa"/>
          <w:vMerge/>
          <w:vAlign w:val="center"/>
          <w:hideMark/>
        </w:tcPr>
        <w:p w:rsidR="005D4F0E" w:rsidRPr="00674766" w14:paraId="49B28253"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674766" w:rsidP="005D4F0E" w14:paraId="603E82A4" w14:textId="77777777">
          <w:pPr>
            <w:jc w:val="right"/>
            <w:rPr>
              <w:szCs w:val="18"/>
            </w:rPr>
          </w:pPr>
          <w:bookmarkStart w:id="3" w:name="spsDateDistribution"/>
          <w:bookmarkStart w:id="4" w:name="bmkDate"/>
          <w:r w:rsidRPr="00674766">
            <w:rPr>
              <w:szCs w:val="18"/>
            </w:rPr>
            <w:t>31 de julio de 2026</w:t>
          </w:r>
          <w:bookmarkEnd w:id="3"/>
          <w:bookmarkEnd w:id="4"/>
        </w:p>
      </w:tc>
    </w:tr>
    <w:tr w14:paraId="31EA1E6D" w14:textId="77777777" w:rsidTr="004D5D05">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674766" w14:paraId="3DEB4346" w14:textId="77777777">
          <w:pPr>
            <w:jc w:val="left"/>
            <w:rPr>
              <w:b/>
              <w:szCs w:val="18"/>
            </w:rPr>
          </w:pPr>
          <w:bookmarkStart w:id="5" w:name="bmkSerial"/>
          <w:r>
            <w:rPr>
              <w:rFonts w:ascii="Verdana" w:eastAsia="Verdana" w:hAnsi="Verdana" w:cs="Verdana"/>
              <w:b w:val="0"/>
              <w:color w:val="FF0000"/>
              <w:sz w:val="18"/>
            </w:rPr>
            <w:t>(26-5472)</w:t>
          </w:r>
          <w:bookmarkEnd w:id="5"/>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674766" w:rsidP="005D4F0E" w14:paraId="05809BEA" w14:textId="77777777">
          <w:pPr>
            <w:jc w:val="right"/>
            <w:rPr>
              <w:szCs w:val="18"/>
            </w:rPr>
          </w:pPr>
          <w:bookmarkStart w:id="6" w:name="bmkTotPages"/>
          <w:r w:rsidRPr="003A3E55">
            <w:rPr>
              <w:bCs/>
              <w:szCs w:val="18"/>
            </w:rPr>
            <w:t xml:space="preserve">Página: </w:t>
          </w:r>
          <w:r w:rsidRPr="003A3E55">
            <w:rPr>
              <w:szCs w:val="18"/>
            </w:rPr>
            <w:fldChar w:fldCharType="begin"/>
          </w:r>
          <w:r w:rsidRPr="003A3E55">
            <w:rPr>
              <w:bCs/>
              <w:szCs w:val="18"/>
            </w:rPr>
            <w:instrText xml:space="preserve"> PAGE  \* Arabic  \* MERGEFORMAT </w:instrText>
          </w:r>
          <w:r w:rsidRPr="003A3E55">
            <w:rPr>
              <w:szCs w:val="18"/>
            </w:rPr>
            <w:fldChar w:fldCharType="separate"/>
          </w:r>
          <w:r w:rsidR="006A63E9">
            <w:rPr>
              <w:rFonts w:ascii="Verdana" w:eastAsia="Calibri" w:hAnsi="Verdana"/>
              <w:bCs/>
              <w:noProof/>
              <w:sz w:val="18"/>
              <w:szCs w:val="18"/>
              <w:lang w:val="es-ES" w:eastAsia="en-US" w:bidi="ar-SA"/>
            </w:rPr>
            <w:t>1</w:t>
          </w:r>
          <w:r w:rsidRPr="003A3E55">
            <w:rPr>
              <w:szCs w:val="18"/>
            </w:rPr>
            <w:fldChar w:fldCharType="end"/>
          </w:r>
          <w:r w:rsidRPr="003A3E55">
            <w:rPr>
              <w:bCs/>
              <w:szCs w:val="18"/>
            </w:rPr>
            <w:t>/</w:t>
          </w:r>
          <w:r w:rsidRPr="003A3E55">
            <w:rPr>
              <w:szCs w:val="18"/>
            </w:rPr>
            <w:fldChar w:fldCharType="begin"/>
          </w:r>
          <w:r w:rsidRPr="003A3E55">
            <w:rPr>
              <w:bCs/>
              <w:szCs w:val="18"/>
            </w:rPr>
            <w:instrText xml:space="preserve"> NUMPAGES  \* Arabic  \* MERGEFORMAT </w:instrText>
          </w:r>
          <w:r w:rsidRPr="003A3E55">
            <w:rPr>
              <w:szCs w:val="18"/>
            </w:rPr>
            <w:fldChar w:fldCharType="separate"/>
          </w:r>
          <w:r w:rsidR="006A63E9">
            <w:rPr>
              <w:rFonts w:ascii="Verdana" w:eastAsia="Calibri" w:hAnsi="Verdana"/>
              <w:bCs/>
              <w:noProof/>
              <w:sz w:val="18"/>
              <w:szCs w:val="18"/>
              <w:lang w:val="es-ES" w:eastAsia="en-US" w:bidi="ar-SA"/>
            </w:rPr>
            <w:t>3</w:t>
          </w:r>
          <w:r w:rsidRPr="003A3E55">
            <w:rPr>
              <w:szCs w:val="18"/>
            </w:rPr>
            <w:fldChar w:fldCharType="end"/>
          </w:r>
          <w:bookmarkEnd w:id="6"/>
        </w:p>
      </w:tc>
    </w:tr>
    <w:tr w14:paraId="6FB23AB3" w14:textId="77777777" w:rsidTr="004D5D05">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674766" w14:paraId="7D9DFAD5" w14:textId="77777777">
          <w:pPr>
            <w:jc w:val="left"/>
            <w:rPr>
              <w:szCs w:val="18"/>
            </w:rPr>
          </w:pPr>
          <w:bookmarkStart w:id="7" w:name="bmkCommittee"/>
          <w:r w:rsidRPr="003A3E55">
            <w:rPr>
              <w:b/>
              <w:szCs w:val="18"/>
            </w:rPr>
            <w:t>Comité de Obstáculos Técnicos al Comercio</w:t>
          </w:r>
          <w:bookmarkEnd w:id="7"/>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3A3E55" w14:paraId="30ACC945" w14:textId="77777777">
          <w:pPr>
            <w:jc w:val="right"/>
            <w:rPr>
              <w:bCs/>
              <w:szCs w:val="18"/>
            </w:rPr>
          </w:pPr>
          <w:bookmarkStart w:id="8" w:name="bmkLanguage"/>
          <w:r w:rsidRPr="003A3E55">
            <w:rPr>
              <w:bCs/>
              <w:szCs w:val="18"/>
            </w:rPr>
            <w:t>Original:</w:t>
          </w:r>
          <w:r w:rsidRPr="003A3E55" w:rsidR="00AF251E">
            <w:rPr>
              <w:bCs/>
              <w:szCs w:val="18"/>
            </w:rPr>
            <w:t xml:space="preserve"> </w:t>
          </w:r>
          <w:bookmarkStart w:id="9" w:name="spsOriginalLanguage"/>
          <w:r w:rsidRPr="003A3E55" w:rsidR="00AF251E">
            <w:rPr>
              <w:bCs/>
              <w:szCs w:val="18"/>
            </w:rPr>
            <w:t>español</w:t>
          </w:r>
          <w:bookmarkEnd w:id="8"/>
          <w:bookmarkEnd w:id="9"/>
        </w:p>
      </w:tc>
    </w:tr>
  </w:tbl>
  <w:p w:rsidR="00DD65B2" w:rsidRPr="003A3E55" w14:paraId="2382CEAE"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C8A20B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ACF492E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2A1A9FE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3010CC"/>
    <w:numStyleLink w:val="LegalHeadings"/>
  </w:abstractNum>
  <w:abstractNum w:abstractNumId="12">
    <w:nsid w:val="57551E12"/>
    <w:multiLevelType w:val="multilevel"/>
    <w:tmpl w:val="A63010C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428354196">
    <w:abstractNumId w:val="8"/>
  </w:num>
  <w:num w:numId="2" w16cid:durableId="1563327176">
    <w:abstractNumId w:val="3"/>
  </w:num>
  <w:num w:numId="3" w16cid:durableId="228005594">
    <w:abstractNumId w:val="2"/>
  </w:num>
  <w:num w:numId="4" w16cid:durableId="1603806289">
    <w:abstractNumId w:val="1"/>
  </w:num>
  <w:num w:numId="5" w16cid:durableId="1258830714">
    <w:abstractNumId w:val="0"/>
  </w:num>
  <w:num w:numId="6" w16cid:durableId="1338272587">
    <w:abstractNumId w:val="12"/>
  </w:num>
  <w:num w:numId="7" w16cid:durableId="665280687">
    <w:abstractNumId w:val="10"/>
  </w:num>
  <w:num w:numId="8" w16cid:durableId="371924895">
    <w:abstractNumId w:val="13"/>
  </w:num>
  <w:num w:numId="9" w16cid:durableId="1130980084">
    <w:abstractNumId w:val="9"/>
  </w:num>
  <w:num w:numId="10" w16cid:durableId="1060133507">
    <w:abstractNumId w:val="7"/>
  </w:num>
  <w:num w:numId="11" w16cid:durableId="1063331020">
    <w:abstractNumId w:val="6"/>
  </w:num>
  <w:num w:numId="12" w16cid:durableId="996569040">
    <w:abstractNumId w:val="5"/>
  </w:num>
  <w:num w:numId="13" w16cid:durableId="859129763">
    <w:abstractNumId w:val="4"/>
  </w:num>
  <w:num w:numId="14" w16cid:durableId="393360572">
    <w:abstractNumId w:val="11"/>
  </w:num>
  <w:num w:numId="15" w16cid:durableId="15267540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0849605">
    <w:abstractNumId w:val="14"/>
  </w:num>
  <w:num w:numId="17" w16cid:durableId="1811048810">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grammar="clean"/>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1D9"/>
    <w:rsid w:val="00004820"/>
    <w:rsid w:val="000074D5"/>
    <w:rsid w:val="00016119"/>
    <w:rsid w:val="0002424F"/>
    <w:rsid w:val="00033711"/>
    <w:rsid w:val="00057BEF"/>
    <w:rsid w:val="00062149"/>
    <w:rsid w:val="00067D73"/>
    <w:rsid w:val="00071B26"/>
    <w:rsid w:val="0008008F"/>
    <w:rsid w:val="00092794"/>
    <w:rsid w:val="00093FCA"/>
    <w:rsid w:val="0009786B"/>
    <w:rsid w:val="000A7098"/>
    <w:rsid w:val="000B12FE"/>
    <w:rsid w:val="000C0749"/>
    <w:rsid w:val="000C724C"/>
    <w:rsid w:val="000D23F0"/>
    <w:rsid w:val="000D2FB0"/>
    <w:rsid w:val="000D4C66"/>
    <w:rsid w:val="000F6A25"/>
    <w:rsid w:val="00104D9E"/>
    <w:rsid w:val="00114B29"/>
    <w:rsid w:val="001171A2"/>
    <w:rsid w:val="00120B96"/>
    <w:rsid w:val="001273FC"/>
    <w:rsid w:val="001338F0"/>
    <w:rsid w:val="0014012F"/>
    <w:rsid w:val="001426D0"/>
    <w:rsid w:val="00145C22"/>
    <w:rsid w:val="0017356C"/>
    <w:rsid w:val="001817E9"/>
    <w:rsid w:val="00182B7B"/>
    <w:rsid w:val="001B50DF"/>
    <w:rsid w:val="001B6B1E"/>
    <w:rsid w:val="001C08C0"/>
    <w:rsid w:val="001C7AC6"/>
    <w:rsid w:val="001D0E4B"/>
    <w:rsid w:val="001D74DE"/>
    <w:rsid w:val="001E6701"/>
    <w:rsid w:val="001F2C22"/>
    <w:rsid w:val="00200874"/>
    <w:rsid w:val="0020672C"/>
    <w:rsid w:val="00207095"/>
    <w:rsid w:val="00213FCE"/>
    <w:rsid w:val="002149CB"/>
    <w:rsid w:val="002242B5"/>
    <w:rsid w:val="002433AD"/>
    <w:rsid w:val="00255119"/>
    <w:rsid w:val="00266494"/>
    <w:rsid w:val="00272713"/>
    <w:rsid w:val="00276383"/>
    <w:rsid w:val="00287066"/>
    <w:rsid w:val="002B0C97"/>
    <w:rsid w:val="002E4A00"/>
    <w:rsid w:val="002F3C5B"/>
    <w:rsid w:val="003267CD"/>
    <w:rsid w:val="00334600"/>
    <w:rsid w:val="00335D84"/>
    <w:rsid w:val="00337700"/>
    <w:rsid w:val="003422F5"/>
    <w:rsid w:val="00342A86"/>
    <w:rsid w:val="003975E1"/>
    <w:rsid w:val="003A0E78"/>
    <w:rsid w:val="003A19CB"/>
    <w:rsid w:val="003A3E55"/>
    <w:rsid w:val="003B0391"/>
    <w:rsid w:val="003B6D4C"/>
    <w:rsid w:val="003C0D06"/>
    <w:rsid w:val="003C5751"/>
    <w:rsid w:val="003E29E0"/>
    <w:rsid w:val="003E3193"/>
    <w:rsid w:val="003E3A26"/>
    <w:rsid w:val="003F0353"/>
    <w:rsid w:val="003F0B47"/>
    <w:rsid w:val="003F46BB"/>
    <w:rsid w:val="00412DAF"/>
    <w:rsid w:val="004263C0"/>
    <w:rsid w:val="00426494"/>
    <w:rsid w:val="00426FB1"/>
    <w:rsid w:val="0043612A"/>
    <w:rsid w:val="00440FA1"/>
    <w:rsid w:val="00466A2B"/>
    <w:rsid w:val="004935F4"/>
    <w:rsid w:val="004B06F7"/>
    <w:rsid w:val="004D290D"/>
    <w:rsid w:val="004D3BBA"/>
    <w:rsid w:val="004D5D05"/>
    <w:rsid w:val="004D622B"/>
    <w:rsid w:val="004E1A35"/>
    <w:rsid w:val="004E55A0"/>
    <w:rsid w:val="004F4ADE"/>
    <w:rsid w:val="005037AE"/>
    <w:rsid w:val="00524772"/>
    <w:rsid w:val="00533502"/>
    <w:rsid w:val="0054586F"/>
    <w:rsid w:val="00571EE1"/>
    <w:rsid w:val="00582F70"/>
    <w:rsid w:val="0059270F"/>
    <w:rsid w:val="00592965"/>
    <w:rsid w:val="005A5D90"/>
    <w:rsid w:val="005B571A"/>
    <w:rsid w:val="005C6D4E"/>
    <w:rsid w:val="005C7CCF"/>
    <w:rsid w:val="005D21E5"/>
    <w:rsid w:val="005D4F0E"/>
    <w:rsid w:val="005E14C9"/>
    <w:rsid w:val="005F0AAE"/>
    <w:rsid w:val="005F0B7B"/>
    <w:rsid w:val="00605630"/>
    <w:rsid w:val="00617B12"/>
    <w:rsid w:val="00623D33"/>
    <w:rsid w:val="006652F7"/>
    <w:rsid w:val="00674766"/>
    <w:rsid w:val="00674833"/>
    <w:rsid w:val="00677F2C"/>
    <w:rsid w:val="00696361"/>
    <w:rsid w:val="006A2F2A"/>
    <w:rsid w:val="006A63E9"/>
    <w:rsid w:val="006C0F04"/>
    <w:rsid w:val="006C7F48"/>
    <w:rsid w:val="006D492E"/>
    <w:rsid w:val="006E0C67"/>
    <w:rsid w:val="006E2C51"/>
    <w:rsid w:val="006F728A"/>
    <w:rsid w:val="00702623"/>
    <w:rsid w:val="00713022"/>
    <w:rsid w:val="00727F5B"/>
    <w:rsid w:val="00735ADA"/>
    <w:rsid w:val="00744D6F"/>
    <w:rsid w:val="007461AF"/>
    <w:rsid w:val="0075214B"/>
    <w:rsid w:val="00786644"/>
    <w:rsid w:val="00795114"/>
    <w:rsid w:val="00795D34"/>
    <w:rsid w:val="00797BE0"/>
    <w:rsid w:val="007A761F"/>
    <w:rsid w:val="007B7BB1"/>
    <w:rsid w:val="007C4766"/>
    <w:rsid w:val="007D39B5"/>
    <w:rsid w:val="007E3474"/>
    <w:rsid w:val="00801776"/>
    <w:rsid w:val="008075C7"/>
    <w:rsid w:val="00824E3F"/>
    <w:rsid w:val="0082584C"/>
    <w:rsid w:val="008267C3"/>
    <w:rsid w:val="00827789"/>
    <w:rsid w:val="00833814"/>
    <w:rsid w:val="00834FB6"/>
    <w:rsid w:val="008402D9"/>
    <w:rsid w:val="00842D59"/>
    <w:rsid w:val="0085388D"/>
    <w:rsid w:val="00873EB4"/>
    <w:rsid w:val="008849EF"/>
    <w:rsid w:val="00885409"/>
    <w:rsid w:val="008915D0"/>
    <w:rsid w:val="008950DD"/>
    <w:rsid w:val="008960CC"/>
    <w:rsid w:val="008A1305"/>
    <w:rsid w:val="008A2F61"/>
    <w:rsid w:val="008E4B39"/>
    <w:rsid w:val="0090284E"/>
    <w:rsid w:val="00912133"/>
    <w:rsid w:val="0091417D"/>
    <w:rsid w:val="00917BFE"/>
    <w:rsid w:val="00920B0A"/>
    <w:rsid w:val="00924FA9"/>
    <w:rsid w:val="009304CB"/>
    <w:rsid w:val="0093775F"/>
    <w:rsid w:val="00946686"/>
    <w:rsid w:val="009613B7"/>
    <w:rsid w:val="009A0D78"/>
    <w:rsid w:val="009C190B"/>
    <w:rsid w:val="009D63FB"/>
    <w:rsid w:val="009E6970"/>
    <w:rsid w:val="009F491D"/>
    <w:rsid w:val="009F7158"/>
    <w:rsid w:val="00A03017"/>
    <w:rsid w:val="00A04DBF"/>
    <w:rsid w:val="00A06BA0"/>
    <w:rsid w:val="00A22D74"/>
    <w:rsid w:val="00A23CA3"/>
    <w:rsid w:val="00A26048"/>
    <w:rsid w:val="00A37C79"/>
    <w:rsid w:val="00A42A6A"/>
    <w:rsid w:val="00A46611"/>
    <w:rsid w:val="00A5253A"/>
    <w:rsid w:val="00A52F73"/>
    <w:rsid w:val="00A5462B"/>
    <w:rsid w:val="00A60556"/>
    <w:rsid w:val="00A627A8"/>
    <w:rsid w:val="00A6287F"/>
    <w:rsid w:val="00A67526"/>
    <w:rsid w:val="00A73F8C"/>
    <w:rsid w:val="00A803F2"/>
    <w:rsid w:val="00A84BF5"/>
    <w:rsid w:val="00A950D3"/>
    <w:rsid w:val="00AB72E2"/>
    <w:rsid w:val="00AC7C4D"/>
    <w:rsid w:val="00AD1003"/>
    <w:rsid w:val="00AD2FD7"/>
    <w:rsid w:val="00AD59FD"/>
    <w:rsid w:val="00AE3C0C"/>
    <w:rsid w:val="00AF251E"/>
    <w:rsid w:val="00AF33E8"/>
    <w:rsid w:val="00B016F2"/>
    <w:rsid w:val="00B03A79"/>
    <w:rsid w:val="00B043C7"/>
    <w:rsid w:val="00B07663"/>
    <w:rsid w:val="00B24B85"/>
    <w:rsid w:val="00B25551"/>
    <w:rsid w:val="00B2636C"/>
    <w:rsid w:val="00B30392"/>
    <w:rsid w:val="00B3140F"/>
    <w:rsid w:val="00B4336E"/>
    <w:rsid w:val="00B45327"/>
    <w:rsid w:val="00B45F9E"/>
    <w:rsid w:val="00B46156"/>
    <w:rsid w:val="00B531D9"/>
    <w:rsid w:val="00B57869"/>
    <w:rsid w:val="00B729C4"/>
    <w:rsid w:val="00B7403D"/>
    <w:rsid w:val="00B77460"/>
    <w:rsid w:val="00B83FE6"/>
    <w:rsid w:val="00B86771"/>
    <w:rsid w:val="00BA5D80"/>
    <w:rsid w:val="00BB0211"/>
    <w:rsid w:val="00BB432E"/>
    <w:rsid w:val="00BC17E5"/>
    <w:rsid w:val="00BC2650"/>
    <w:rsid w:val="00BE28A4"/>
    <w:rsid w:val="00BE536B"/>
    <w:rsid w:val="00C05660"/>
    <w:rsid w:val="00C11419"/>
    <w:rsid w:val="00C1160B"/>
    <w:rsid w:val="00C27FBE"/>
    <w:rsid w:val="00C32C7B"/>
    <w:rsid w:val="00C34F2D"/>
    <w:rsid w:val="00C400B5"/>
    <w:rsid w:val="00C40800"/>
    <w:rsid w:val="00C41B3D"/>
    <w:rsid w:val="00C43BE2"/>
    <w:rsid w:val="00C65229"/>
    <w:rsid w:val="00C65F6E"/>
    <w:rsid w:val="00C67AA4"/>
    <w:rsid w:val="00C71274"/>
    <w:rsid w:val="00C94F02"/>
    <w:rsid w:val="00C97117"/>
    <w:rsid w:val="00CB2591"/>
    <w:rsid w:val="00CD0195"/>
    <w:rsid w:val="00CD0728"/>
    <w:rsid w:val="00CD5EC3"/>
    <w:rsid w:val="00CE1C9D"/>
    <w:rsid w:val="00CF4D05"/>
    <w:rsid w:val="00D00BC5"/>
    <w:rsid w:val="00D15864"/>
    <w:rsid w:val="00D2518F"/>
    <w:rsid w:val="00D42176"/>
    <w:rsid w:val="00D5212D"/>
    <w:rsid w:val="00D52473"/>
    <w:rsid w:val="00D56B72"/>
    <w:rsid w:val="00D65AF6"/>
    <w:rsid w:val="00D66DCB"/>
    <w:rsid w:val="00D66F5C"/>
    <w:rsid w:val="00D74837"/>
    <w:rsid w:val="00D76593"/>
    <w:rsid w:val="00D94AEA"/>
    <w:rsid w:val="00DB41F5"/>
    <w:rsid w:val="00DB47DD"/>
    <w:rsid w:val="00DB7CB0"/>
    <w:rsid w:val="00DD5319"/>
    <w:rsid w:val="00DD65B2"/>
    <w:rsid w:val="00E21DE6"/>
    <w:rsid w:val="00E464CD"/>
    <w:rsid w:val="00E47B1B"/>
    <w:rsid w:val="00E60485"/>
    <w:rsid w:val="00E764A5"/>
    <w:rsid w:val="00E81A56"/>
    <w:rsid w:val="00E844E4"/>
    <w:rsid w:val="00E95E51"/>
    <w:rsid w:val="00E97806"/>
    <w:rsid w:val="00EA1572"/>
    <w:rsid w:val="00EA2624"/>
    <w:rsid w:val="00EB1D8F"/>
    <w:rsid w:val="00EB4982"/>
    <w:rsid w:val="00EB7769"/>
    <w:rsid w:val="00ED3396"/>
    <w:rsid w:val="00EE50B7"/>
    <w:rsid w:val="00EE5929"/>
    <w:rsid w:val="00EF045A"/>
    <w:rsid w:val="00EF756F"/>
    <w:rsid w:val="00F009AC"/>
    <w:rsid w:val="00F11625"/>
    <w:rsid w:val="00F325A3"/>
    <w:rsid w:val="00F4794A"/>
    <w:rsid w:val="00F629A0"/>
    <w:rsid w:val="00F70F54"/>
    <w:rsid w:val="00F84031"/>
    <w:rsid w:val="00F84BAB"/>
    <w:rsid w:val="00F854DF"/>
    <w:rsid w:val="00F916EC"/>
    <w:rsid w:val="00F92409"/>
    <w:rsid w:val="00F94181"/>
    <w:rsid w:val="00F94FC2"/>
    <w:rsid w:val="00FA12D4"/>
    <w:rsid w:val="00FB17AE"/>
    <w:rsid w:val="00FB6323"/>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152D18"/>
  <w15:docId w15:val="{B1AA161C-37BA-460D-B650-DA62E0A62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E55"/>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3A3E55"/>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A3E55"/>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A3E55"/>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A3E55"/>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A3E55"/>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A3E55"/>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A3E55"/>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A3E55"/>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A3E55"/>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A3E55"/>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3A3E55"/>
    <w:rPr>
      <w:rFonts w:ascii="Verdana" w:eastAsia="Times New Roman" w:hAnsi="Verdana"/>
      <w:b/>
      <w:color w:val="006283"/>
      <w:sz w:val="18"/>
      <w:szCs w:val="22"/>
      <w:lang w:val="es-ES"/>
    </w:rPr>
  </w:style>
  <w:style w:type="character" w:customStyle="1" w:styleId="Heading2Char">
    <w:name w:val="Heading 2 Char"/>
    <w:link w:val="Heading2"/>
    <w:uiPriority w:val="2"/>
    <w:rsid w:val="003A3E55"/>
    <w:rPr>
      <w:rFonts w:ascii="Verdana" w:eastAsia="Times New Roman" w:hAnsi="Verdana"/>
      <w:b/>
      <w:bCs/>
      <w:color w:val="006283"/>
      <w:sz w:val="18"/>
      <w:szCs w:val="26"/>
      <w:lang w:val="es-ES"/>
    </w:rPr>
  </w:style>
  <w:style w:type="character" w:customStyle="1" w:styleId="Heading3Char">
    <w:name w:val="Heading 3 Char"/>
    <w:link w:val="Heading3"/>
    <w:uiPriority w:val="2"/>
    <w:rsid w:val="003A3E55"/>
    <w:rPr>
      <w:rFonts w:ascii="Verdana" w:eastAsia="Times New Roman" w:hAnsi="Verdana"/>
      <w:b/>
      <w:bCs/>
      <w:color w:val="006283"/>
      <w:sz w:val="18"/>
      <w:szCs w:val="22"/>
      <w:lang w:val="es-ES"/>
    </w:rPr>
  </w:style>
  <w:style w:type="character" w:customStyle="1" w:styleId="Heading4Char">
    <w:name w:val="Heading 4 Char"/>
    <w:link w:val="Heading4"/>
    <w:uiPriority w:val="2"/>
    <w:rsid w:val="003A3E55"/>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3A3E55"/>
    <w:rPr>
      <w:rFonts w:ascii="Verdana" w:eastAsia="Times New Roman" w:hAnsi="Verdana"/>
      <w:b/>
      <w:iCs/>
      <w:color w:val="006283"/>
      <w:sz w:val="18"/>
      <w:szCs w:val="22"/>
      <w:lang w:val="es-ES"/>
    </w:rPr>
  </w:style>
  <w:style w:type="character" w:customStyle="1" w:styleId="Heading7Char">
    <w:name w:val="Heading 7 Char"/>
    <w:link w:val="Heading7"/>
    <w:uiPriority w:val="2"/>
    <w:rsid w:val="003A3E55"/>
    <w:rPr>
      <w:rFonts w:ascii="Verdana" w:eastAsia="Times New Roman" w:hAnsi="Verdana"/>
      <w:b/>
      <w:iCs/>
      <w:color w:val="006283"/>
      <w:sz w:val="18"/>
      <w:szCs w:val="22"/>
      <w:lang w:val="es-ES"/>
    </w:rPr>
  </w:style>
  <w:style w:type="character" w:customStyle="1" w:styleId="Heading8Char">
    <w:name w:val="Heading 8 Char"/>
    <w:link w:val="Heading8"/>
    <w:uiPriority w:val="2"/>
    <w:rsid w:val="003A3E55"/>
    <w:rPr>
      <w:rFonts w:ascii="Verdana" w:eastAsia="Times New Roman" w:hAnsi="Verdana"/>
      <w:b/>
      <w:i/>
      <w:color w:val="006283"/>
      <w:sz w:val="18"/>
      <w:lang w:val="es-ES"/>
    </w:rPr>
  </w:style>
  <w:style w:type="character" w:customStyle="1" w:styleId="Heading9Char">
    <w:name w:val="Heading 9 Char"/>
    <w:link w:val="Heading9"/>
    <w:uiPriority w:val="2"/>
    <w:rsid w:val="003A3E55"/>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3A3E55"/>
    <w:rPr>
      <w:rFonts w:ascii="Tahoma" w:hAnsi="Tahoma" w:cs="Tahoma"/>
      <w:sz w:val="16"/>
      <w:szCs w:val="16"/>
    </w:rPr>
  </w:style>
  <w:style w:type="character" w:customStyle="1" w:styleId="BalloonTextChar">
    <w:name w:val="Balloon Text Char"/>
    <w:link w:val="BalloonText"/>
    <w:uiPriority w:val="99"/>
    <w:semiHidden/>
    <w:rsid w:val="003A3E55"/>
    <w:rPr>
      <w:rFonts w:ascii="Tahoma" w:hAnsi="Tahoma" w:cs="Tahoma"/>
      <w:sz w:val="16"/>
      <w:szCs w:val="16"/>
      <w:lang w:val="es-ES"/>
    </w:rPr>
  </w:style>
  <w:style w:type="paragraph" w:customStyle="1" w:styleId="Answer">
    <w:name w:val="Answer"/>
    <w:basedOn w:val="Normal"/>
    <w:link w:val="AnswerChar"/>
    <w:uiPriority w:val="6"/>
    <w:qFormat/>
    <w:rsid w:val="003A3E55"/>
    <w:pPr>
      <w:spacing w:after="240"/>
      <w:ind w:left="1077"/>
    </w:pPr>
  </w:style>
  <w:style w:type="character" w:customStyle="1" w:styleId="AnswerChar">
    <w:name w:val="Answer Char"/>
    <w:link w:val="Answer"/>
    <w:uiPriority w:val="6"/>
    <w:rsid w:val="003A3E55"/>
    <w:rPr>
      <w:rFonts w:ascii="Verdana" w:hAnsi="Verdana"/>
      <w:sz w:val="18"/>
      <w:szCs w:val="22"/>
      <w:lang w:val="es-ES"/>
    </w:rPr>
  </w:style>
  <w:style w:type="paragraph" w:styleId="BodyText">
    <w:name w:val="Body Text"/>
    <w:basedOn w:val="Normal"/>
    <w:link w:val="BodyTextChar"/>
    <w:uiPriority w:val="1"/>
    <w:qFormat/>
    <w:rsid w:val="003A3E55"/>
    <w:pPr>
      <w:numPr>
        <w:ilvl w:val="6"/>
        <w:numId w:val="3"/>
      </w:numPr>
      <w:spacing w:after="240"/>
    </w:pPr>
  </w:style>
  <w:style w:type="character" w:customStyle="1" w:styleId="BodyTextChar">
    <w:name w:val="Body Text Char"/>
    <w:link w:val="BodyText"/>
    <w:uiPriority w:val="1"/>
    <w:rsid w:val="003A3E55"/>
    <w:rPr>
      <w:rFonts w:ascii="Verdana" w:hAnsi="Verdana"/>
      <w:sz w:val="18"/>
      <w:szCs w:val="22"/>
      <w:lang w:val="es-ES"/>
    </w:rPr>
  </w:style>
  <w:style w:type="paragraph" w:styleId="BodyText2">
    <w:name w:val="Body Text 2"/>
    <w:basedOn w:val="Normal"/>
    <w:link w:val="BodyText2Char"/>
    <w:uiPriority w:val="1"/>
    <w:qFormat/>
    <w:rsid w:val="003A3E55"/>
    <w:pPr>
      <w:numPr>
        <w:ilvl w:val="7"/>
        <w:numId w:val="3"/>
      </w:numPr>
      <w:spacing w:after="240"/>
    </w:pPr>
  </w:style>
  <w:style w:type="character" w:customStyle="1" w:styleId="BodyText2Char">
    <w:name w:val="Body Text 2 Char"/>
    <w:link w:val="BodyText2"/>
    <w:uiPriority w:val="1"/>
    <w:rsid w:val="003A3E55"/>
    <w:rPr>
      <w:rFonts w:ascii="Verdana" w:hAnsi="Verdana"/>
      <w:sz w:val="18"/>
      <w:szCs w:val="22"/>
      <w:lang w:val="es-ES"/>
    </w:rPr>
  </w:style>
  <w:style w:type="paragraph" w:styleId="BodyText3">
    <w:name w:val="Body Text 3"/>
    <w:basedOn w:val="Normal"/>
    <w:link w:val="BodyText3Char"/>
    <w:uiPriority w:val="1"/>
    <w:qFormat/>
    <w:rsid w:val="003A3E55"/>
    <w:pPr>
      <w:numPr>
        <w:ilvl w:val="8"/>
        <w:numId w:val="3"/>
      </w:numPr>
      <w:spacing w:after="240"/>
    </w:pPr>
    <w:rPr>
      <w:szCs w:val="16"/>
    </w:rPr>
  </w:style>
  <w:style w:type="character" w:customStyle="1" w:styleId="BodyText3Char">
    <w:name w:val="Body Text 3 Char"/>
    <w:link w:val="BodyText3"/>
    <w:uiPriority w:val="1"/>
    <w:rsid w:val="003A3E55"/>
    <w:rPr>
      <w:rFonts w:ascii="Verdana" w:hAnsi="Verdana"/>
      <w:sz w:val="18"/>
      <w:szCs w:val="16"/>
      <w:lang w:val="es-ES"/>
    </w:rPr>
  </w:style>
  <w:style w:type="paragraph" w:styleId="Caption">
    <w:name w:val="caption"/>
    <w:basedOn w:val="Normal"/>
    <w:next w:val="Normal"/>
    <w:uiPriority w:val="6"/>
    <w:qFormat/>
    <w:rsid w:val="003A3E55"/>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A3E55"/>
    <w:rPr>
      <w:vertAlign w:val="superscript"/>
      <w:lang w:val="es-ES"/>
    </w:rPr>
  </w:style>
  <w:style w:type="paragraph" w:styleId="FootnoteText">
    <w:name w:val="footnote text"/>
    <w:basedOn w:val="Normal"/>
    <w:link w:val="FootnoteTextChar"/>
    <w:uiPriority w:val="5"/>
    <w:rsid w:val="003A3E55"/>
    <w:pPr>
      <w:ind w:firstLine="567"/>
      <w:jc w:val="left"/>
    </w:pPr>
    <w:rPr>
      <w:sz w:val="16"/>
      <w:szCs w:val="18"/>
      <w:lang w:eastAsia="en-GB"/>
    </w:rPr>
  </w:style>
  <w:style w:type="character" w:customStyle="1" w:styleId="FootnoteTextChar">
    <w:name w:val="Footnote Text Char"/>
    <w:link w:val="FootnoteText"/>
    <w:uiPriority w:val="5"/>
    <w:rsid w:val="003A3E55"/>
    <w:rPr>
      <w:rFonts w:ascii="Verdana" w:hAnsi="Verdana"/>
      <w:sz w:val="16"/>
      <w:szCs w:val="18"/>
      <w:lang w:val="es-ES" w:eastAsia="en-GB"/>
    </w:rPr>
  </w:style>
  <w:style w:type="paragraph" w:styleId="EndnoteText">
    <w:name w:val="endnote text"/>
    <w:basedOn w:val="FootnoteText"/>
    <w:link w:val="EndnoteTextChar"/>
    <w:uiPriority w:val="49"/>
    <w:rsid w:val="003A3E55"/>
    <w:rPr>
      <w:szCs w:val="20"/>
    </w:rPr>
  </w:style>
  <w:style w:type="character" w:customStyle="1" w:styleId="EndnoteTextChar">
    <w:name w:val="Endnote Text Char"/>
    <w:link w:val="EndnoteText"/>
    <w:uiPriority w:val="49"/>
    <w:rsid w:val="003A3E55"/>
    <w:rPr>
      <w:rFonts w:ascii="Verdana" w:hAnsi="Verdana"/>
      <w:sz w:val="16"/>
      <w:lang w:val="es-ES" w:eastAsia="en-GB"/>
    </w:rPr>
  </w:style>
  <w:style w:type="paragraph" w:customStyle="1" w:styleId="FollowUp">
    <w:name w:val="FollowUp"/>
    <w:basedOn w:val="Normal"/>
    <w:link w:val="FollowUpChar"/>
    <w:uiPriority w:val="6"/>
    <w:qFormat/>
    <w:rsid w:val="003A3E55"/>
    <w:pPr>
      <w:spacing w:after="240"/>
      <w:ind w:left="720"/>
    </w:pPr>
    <w:rPr>
      <w:i/>
    </w:rPr>
  </w:style>
  <w:style w:type="character" w:customStyle="1" w:styleId="FollowUpChar">
    <w:name w:val="FollowUp Char"/>
    <w:link w:val="FollowUp"/>
    <w:uiPriority w:val="6"/>
    <w:rsid w:val="003A3E55"/>
    <w:rPr>
      <w:rFonts w:ascii="Verdana" w:hAnsi="Verdana"/>
      <w:i/>
      <w:sz w:val="18"/>
      <w:szCs w:val="22"/>
      <w:lang w:val="es-ES"/>
    </w:rPr>
  </w:style>
  <w:style w:type="paragraph" w:styleId="Footer">
    <w:name w:val="footer"/>
    <w:basedOn w:val="Normal"/>
    <w:link w:val="FooterChar"/>
    <w:uiPriority w:val="3"/>
    <w:rsid w:val="003A3E55"/>
    <w:pPr>
      <w:tabs>
        <w:tab w:val="center" w:pos="4513"/>
        <w:tab w:val="right" w:pos="9027"/>
      </w:tabs>
    </w:pPr>
    <w:rPr>
      <w:szCs w:val="18"/>
      <w:lang w:eastAsia="en-GB"/>
    </w:rPr>
  </w:style>
  <w:style w:type="character" w:customStyle="1" w:styleId="FooterChar">
    <w:name w:val="Footer Char"/>
    <w:link w:val="Footer"/>
    <w:uiPriority w:val="3"/>
    <w:rsid w:val="003A3E55"/>
    <w:rPr>
      <w:rFonts w:ascii="Verdana" w:hAnsi="Verdana"/>
      <w:sz w:val="18"/>
      <w:szCs w:val="18"/>
      <w:lang w:val="es-ES" w:eastAsia="en-GB"/>
    </w:rPr>
  </w:style>
  <w:style w:type="paragraph" w:customStyle="1" w:styleId="FootnoteQuotation">
    <w:name w:val="Footnote Quotation"/>
    <w:basedOn w:val="FootnoteText"/>
    <w:uiPriority w:val="5"/>
    <w:rsid w:val="003A3E55"/>
    <w:pPr>
      <w:ind w:left="567" w:right="567" w:firstLine="0"/>
    </w:pPr>
  </w:style>
  <w:style w:type="character" w:styleId="FootnoteReference">
    <w:name w:val="footnote reference"/>
    <w:uiPriority w:val="5"/>
    <w:rsid w:val="003A3E55"/>
    <w:rPr>
      <w:vertAlign w:val="superscript"/>
      <w:lang w:val="es-ES"/>
    </w:rPr>
  </w:style>
  <w:style w:type="paragraph" w:styleId="Header">
    <w:name w:val="header"/>
    <w:basedOn w:val="Normal"/>
    <w:link w:val="HeaderChar"/>
    <w:uiPriority w:val="3"/>
    <w:rsid w:val="003A3E55"/>
    <w:pPr>
      <w:tabs>
        <w:tab w:val="center" w:pos="4513"/>
        <w:tab w:val="right" w:pos="9027"/>
      </w:tabs>
      <w:jc w:val="left"/>
    </w:pPr>
    <w:rPr>
      <w:szCs w:val="18"/>
      <w:lang w:eastAsia="en-GB"/>
    </w:rPr>
  </w:style>
  <w:style w:type="character" w:customStyle="1" w:styleId="HeaderChar">
    <w:name w:val="Header Char"/>
    <w:link w:val="Header"/>
    <w:uiPriority w:val="3"/>
    <w:rsid w:val="003A3E55"/>
    <w:rPr>
      <w:rFonts w:ascii="Verdana" w:hAnsi="Verdana"/>
      <w:sz w:val="18"/>
      <w:szCs w:val="18"/>
      <w:lang w:val="es-ES" w:eastAsia="en-GB"/>
    </w:rPr>
  </w:style>
  <w:style w:type="numbering" w:customStyle="1" w:styleId="LegalHeadings">
    <w:name w:val="LegalHeadings"/>
    <w:uiPriority w:val="99"/>
    <w:rsid w:val="003A3E55"/>
    <w:pPr>
      <w:numPr>
        <w:numId w:val="6"/>
      </w:numPr>
    </w:pPr>
  </w:style>
  <w:style w:type="paragraph" w:styleId="ListBullet">
    <w:name w:val="List Bullet"/>
    <w:basedOn w:val="Normal"/>
    <w:uiPriority w:val="1"/>
    <w:rsid w:val="003A3E55"/>
    <w:pPr>
      <w:numPr>
        <w:numId w:val="5"/>
      </w:numPr>
      <w:tabs>
        <w:tab w:val="left" w:pos="567"/>
      </w:tabs>
      <w:spacing w:after="240"/>
      <w:contextualSpacing/>
    </w:pPr>
  </w:style>
  <w:style w:type="paragraph" w:styleId="ListBullet2">
    <w:name w:val="List Bullet 2"/>
    <w:basedOn w:val="Normal"/>
    <w:uiPriority w:val="1"/>
    <w:rsid w:val="003A3E55"/>
    <w:pPr>
      <w:numPr>
        <w:ilvl w:val="1"/>
        <w:numId w:val="5"/>
      </w:numPr>
      <w:tabs>
        <w:tab w:val="left" w:pos="907"/>
      </w:tabs>
      <w:spacing w:after="240"/>
      <w:contextualSpacing/>
    </w:pPr>
  </w:style>
  <w:style w:type="paragraph" w:styleId="ListBullet3">
    <w:name w:val="List Bullet 3"/>
    <w:basedOn w:val="Normal"/>
    <w:uiPriority w:val="1"/>
    <w:rsid w:val="003A3E55"/>
    <w:pPr>
      <w:numPr>
        <w:ilvl w:val="2"/>
        <w:numId w:val="5"/>
      </w:numPr>
      <w:tabs>
        <w:tab w:val="left" w:pos="1247"/>
      </w:tabs>
      <w:spacing w:after="240"/>
      <w:contextualSpacing/>
    </w:pPr>
  </w:style>
  <w:style w:type="paragraph" w:styleId="ListBullet4">
    <w:name w:val="List Bullet 4"/>
    <w:basedOn w:val="Normal"/>
    <w:uiPriority w:val="1"/>
    <w:rsid w:val="003A3E55"/>
    <w:pPr>
      <w:numPr>
        <w:ilvl w:val="3"/>
        <w:numId w:val="5"/>
      </w:numPr>
      <w:tabs>
        <w:tab w:val="left" w:pos="1587"/>
      </w:tabs>
      <w:spacing w:after="240"/>
      <w:contextualSpacing/>
    </w:pPr>
  </w:style>
  <w:style w:type="paragraph" w:styleId="ListBullet5">
    <w:name w:val="List Bullet 5"/>
    <w:basedOn w:val="Normal"/>
    <w:uiPriority w:val="1"/>
    <w:rsid w:val="003A3E55"/>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3A3E55"/>
    <w:pPr>
      <w:ind w:left="720"/>
      <w:contextualSpacing/>
    </w:pPr>
  </w:style>
  <w:style w:type="numbering" w:customStyle="1" w:styleId="ListBullets">
    <w:name w:val="ListBullets"/>
    <w:uiPriority w:val="99"/>
    <w:rsid w:val="003A3E55"/>
    <w:pPr>
      <w:numPr>
        <w:numId w:val="7"/>
      </w:numPr>
    </w:pPr>
  </w:style>
  <w:style w:type="paragraph" w:customStyle="1" w:styleId="Quotation">
    <w:name w:val="Quotation"/>
    <w:basedOn w:val="Normal"/>
    <w:uiPriority w:val="5"/>
    <w:qFormat/>
    <w:rsid w:val="003A3E55"/>
    <w:pPr>
      <w:spacing w:after="240"/>
      <w:ind w:left="567" w:right="567"/>
    </w:pPr>
    <w:rPr>
      <w:szCs w:val="18"/>
      <w:lang w:eastAsia="en-GB"/>
    </w:rPr>
  </w:style>
  <w:style w:type="paragraph" w:customStyle="1" w:styleId="QuotationDouble">
    <w:name w:val="Quotation Double"/>
    <w:basedOn w:val="Normal"/>
    <w:uiPriority w:val="5"/>
    <w:qFormat/>
    <w:rsid w:val="003A3E55"/>
    <w:pPr>
      <w:spacing w:after="240"/>
      <w:ind w:left="1134" w:right="1134"/>
    </w:pPr>
    <w:rPr>
      <w:szCs w:val="18"/>
      <w:lang w:eastAsia="en-GB"/>
    </w:rPr>
  </w:style>
  <w:style w:type="paragraph" w:styleId="Subtitle">
    <w:name w:val="Subtitle"/>
    <w:basedOn w:val="Normal"/>
    <w:next w:val="Normal"/>
    <w:link w:val="SubtitleChar"/>
    <w:uiPriority w:val="6"/>
    <w:qFormat/>
    <w:rsid w:val="003A3E55"/>
    <w:pPr>
      <w:numPr>
        <w:ilvl w:val="1"/>
      </w:numPr>
    </w:pPr>
    <w:rPr>
      <w:rFonts w:eastAsia="Times New Roman"/>
      <w:b/>
      <w:iCs/>
      <w:szCs w:val="24"/>
    </w:rPr>
  </w:style>
  <w:style w:type="character" w:customStyle="1" w:styleId="SubtitleChar">
    <w:name w:val="Subtitle Char"/>
    <w:link w:val="Subtitle"/>
    <w:uiPriority w:val="6"/>
    <w:rsid w:val="003A3E55"/>
    <w:rPr>
      <w:rFonts w:ascii="Verdana" w:eastAsia="Times New Roman" w:hAnsi="Verdana"/>
      <w:b/>
      <w:iCs/>
      <w:sz w:val="18"/>
      <w:szCs w:val="24"/>
      <w:lang w:val="es-ES"/>
    </w:rPr>
  </w:style>
  <w:style w:type="paragraph" w:customStyle="1" w:styleId="SummaryHeader">
    <w:name w:val="SummaryHeader"/>
    <w:basedOn w:val="Normal"/>
    <w:uiPriority w:val="4"/>
    <w:qFormat/>
    <w:rsid w:val="003A3E55"/>
    <w:pPr>
      <w:spacing w:after="240"/>
      <w:outlineLvl w:val="0"/>
    </w:pPr>
    <w:rPr>
      <w:b/>
      <w:caps/>
      <w:color w:val="006283"/>
    </w:rPr>
  </w:style>
  <w:style w:type="paragraph" w:customStyle="1" w:styleId="SummarySubheader">
    <w:name w:val="SummarySubheader"/>
    <w:basedOn w:val="Normal"/>
    <w:uiPriority w:val="4"/>
    <w:qFormat/>
    <w:rsid w:val="003A3E55"/>
    <w:pPr>
      <w:spacing w:after="240"/>
      <w:outlineLvl w:val="1"/>
    </w:pPr>
    <w:rPr>
      <w:b/>
      <w:color w:val="006283"/>
    </w:rPr>
  </w:style>
  <w:style w:type="paragraph" w:customStyle="1" w:styleId="SummaryText">
    <w:name w:val="SummaryText"/>
    <w:basedOn w:val="Normal"/>
    <w:uiPriority w:val="4"/>
    <w:qFormat/>
    <w:rsid w:val="003A3E55"/>
    <w:pPr>
      <w:numPr>
        <w:numId w:val="8"/>
      </w:numPr>
      <w:spacing w:after="240"/>
      <w:ind w:left="0" w:firstLine="0"/>
    </w:pPr>
  </w:style>
  <w:style w:type="paragraph" w:styleId="TableofAuthorities">
    <w:name w:val="table of authoriti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A3E55"/>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3A3E55"/>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A3E55"/>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3A3E55"/>
    <w:pPr>
      <w:spacing w:after="360"/>
      <w:jc w:val="center"/>
    </w:pPr>
    <w:rPr>
      <w:caps/>
      <w:color w:val="006283"/>
      <w:szCs w:val="18"/>
      <w:lang w:eastAsia="en-GB"/>
    </w:rPr>
  </w:style>
  <w:style w:type="paragraph" w:customStyle="1" w:styleId="Title3">
    <w:name w:val="Title 3"/>
    <w:basedOn w:val="Normal"/>
    <w:next w:val="Normal"/>
    <w:uiPriority w:val="5"/>
    <w:qFormat/>
    <w:rsid w:val="003A3E55"/>
    <w:pPr>
      <w:spacing w:after="360"/>
      <w:jc w:val="center"/>
    </w:pPr>
    <w:rPr>
      <w:i/>
      <w:color w:val="006283"/>
      <w:szCs w:val="18"/>
      <w:lang w:eastAsia="en-GB"/>
    </w:rPr>
  </w:style>
  <w:style w:type="paragraph" w:customStyle="1" w:styleId="TitleCountry">
    <w:name w:val="Title Country"/>
    <w:basedOn w:val="Normal"/>
    <w:next w:val="Normal"/>
    <w:uiPriority w:val="5"/>
    <w:qFormat/>
    <w:rsid w:val="003A3E55"/>
    <w:pPr>
      <w:spacing w:after="360"/>
      <w:jc w:val="center"/>
    </w:pPr>
    <w:rPr>
      <w:smallCaps/>
      <w:color w:val="006283"/>
      <w:szCs w:val="18"/>
      <w:lang w:eastAsia="en-GB"/>
    </w:rPr>
  </w:style>
  <w:style w:type="paragraph" w:styleId="TOC1">
    <w:name w:val="toc 1"/>
    <w:basedOn w:val="Normal"/>
    <w:next w:val="Normal"/>
    <w:uiPriority w:val="39"/>
    <w:rsid w:val="003A3E55"/>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A3E55"/>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A3E55"/>
    <w:pPr>
      <w:spacing w:before="240"/>
      <w:jc w:val="center"/>
    </w:pPr>
    <w:rPr>
      <w:rFonts w:eastAsia="Times New Roman"/>
      <w:b/>
      <w:bCs/>
      <w:szCs w:val="28"/>
      <w:lang w:eastAsia="en-GB"/>
    </w:rPr>
  </w:style>
  <w:style w:type="table" w:customStyle="1" w:styleId="WTOBox1">
    <w:name w:val="WTOBox1"/>
    <w:basedOn w:val="TableNormal"/>
    <w:uiPriority w:val="99"/>
    <w:rsid w:val="003A3E55"/>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A3E55"/>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3A3E55"/>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3A3E55"/>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3A3E55"/>
    <w:pPr>
      <w:spacing w:before="120"/>
    </w:pPr>
    <w:rPr>
      <w:rFonts w:ascii="Cambria" w:eastAsia="Times New Roman" w:hAnsi="Cambria"/>
      <w:b/>
      <w:bCs/>
      <w:sz w:val="24"/>
      <w:szCs w:val="24"/>
    </w:rPr>
  </w:style>
  <w:style w:type="table" w:styleId="TableGrid">
    <w:name w:val="Table Grid"/>
    <w:basedOn w:val="TableNormal"/>
    <w:uiPriority w:val="59"/>
    <w:rsid w:val="003A3E5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A3E55"/>
    <w:pPr>
      <w:tabs>
        <w:tab w:val="left" w:pos="851"/>
      </w:tabs>
      <w:ind w:left="851" w:hanging="851"/>
      <w:jc w:val="left"/>
    </w:pPr>
    <w:rPr>
      <w:sz w:val="16"/>
    </w:rPr>
  </w:style>
  <w:style w:type="character" w:styleId="Hyperlink">
    <w:name w:val="Hyperlink"/>
    <w:uiPriority w:val="9"/>
    <w:unhideWhenUsed/>
    <w:rsid w:val="003A3E55"/>
    <w:rPr>
      <w:color w:val="0000FF"/>
      <w:u w:val="single"/>
      <w:lang w:val="es-ES"/>
    </w:rPr>
  </w:style>
  <w:style w:type="paragraph" w:styleId="Bibliography">
    <w:name w:val="Bibliography"/>
    <w:basedOn w:val="Normal"/>
    <w:next w:val="Normal"/>
    <w:uiPriority w:val="49"/>
    <w:semiHidden/>
    <w:unhideWhenUsed/>
    <w:rsid w:val="003A3E55"/>
  </w:style>
  <w:style w:type="paragraph" w:styleId="BlockText">
    <w:name w:val="Block Text"/>
    <w:basedOn w:val="Normal"/>
    <w:uiPriority w:val="99"/>
    <w:semiHidden/>
    <w:unhideWhenUsed/>
    <w:rsid w:val="003A3E55"/>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A3E55"/>
    <w:pPr>
      <w:numPr>
        <w:ilvl w:val="0"/>
        <w:numId w:val="0"/>
      </w:numPr>
      <w:spacing w:after="0"/>
      <w:ind w:firstLine="360"/>
    </w:pPr>
  </w:style>
  <w:style w:type="character" w:customStyle="1" w:styleId="BodyTextFirstIndentChar">
    <w:name w:val="Body Text First Indent Char"/>
    <w:link w:val="BodyTextFirstIndent"/>
    <w:uiPriority w:val="99"/>
    <w:semiHidden/>
    <w:rsid w:val="003A3E55"/>
    <w:rPr>
      <w:rFonts w:ascii="Verdana" w:hAnsi="Verdana"/>
      <w:sz w:val="18"/>
      <w:szCs w:val="22"/>
      <w:lang w:val="es-ES"/>
    </w:rPr>
  </w:style>
  <w:style w:type="paragraph" w:styleId="BodyTextIndent">
    <w:name w:val="Body Text Indent"/>
    <w:basedOn w:val="Normal"/>
    <w:link w:val="BodyTextIndentChar"/>
    <w:uiPriority w:val="99"/>
    <w:semiHidden/>
    <w:unhideWhenUsed/>
    <w:rsid w:val="003A3E55"/>
    <w:pPr>
      <w:spacing w:after="120"/>
      <w:ind w:left="283"/>
    </w:pPr>
  </w:style>
  <w:style w:type="character" w:customStyle="1" w:styleId="BodyTextIndentChar">
    <w:name w:val="Body Text Indent Char"/>
    <w:link w:val="BodyTextIndent"/>
    <w:uiPriority w:val="99"/>
    <w:semiHidden/>
    <w:rsid w:val="003A3E55"/>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3A3E55"/>
    <w:pPr>
      <w:spacing w:after="0"/>
      <w:ind w:left="360" w:firstLine="360"/>
    </w:pPr>
  </w:style>
  <w:style w:type="character" w:customStyle="1" w:styleId="BodyTextFirstIndent2Char">
    <w:name w:val="Body Text First Indent 2 Char"/>
    <w:link w:val="BodyTextFirstIndent2"/>
    <w:uiPriority w:val="99"/>
    <w:semiHidden/>
    <w:rsid w:val="003A3E55"/>
    <w:rPr>
      <w:rFonts w:ascii="Verdana" w:hAnsi="Verdana"/>
      <w:sz w:val="18"/>
      <w:szCs w:val="22"/>
      <w:lang w:val="es-ES"/>
    </w:rPr>
  </w:style>
  <w:style w:type="paragraph" w:styleId="BodyTextIndent2">
    <w:name w:val="Body Text Indent 2"/>
    <w:basedOn w:val="Normal"/>
    <w:link w:val="BodyTextIndent2Char"/>
    <w:uiPriority w:val="99"/>
    <w:semiHidden/>
    <w:unhideWhenUsed/>
    <w:rsid w:val="003A3E55"/>
    <w:pPr>
      <w:spacing w:after="120" w:line="480" w:lineRule="auto"/>
      <w:ind w:left="283"/>
    </w:pPr>
  </w:style>
  <w:style w:type="character" w:customStyle="1" w:styleId="BodyTextIndent2Char">
    <w:name w:val="Body Text Indent 2 Char"/>
    <w:link w:val="BodyTextIndent2"/>
    <w:uiPriority w:val="99"/>
    <w:semiHidden/>
    <w:rsid w:val="003A3E55"/>
    <w:rPr>
      <w:rFonts w:ascii="Verdana" w:hAnsi="Verdana"/>
      <w:sz w:val="18"/>
      <w:szCs w:val="22"/>
      <w:lang w:val="es-ES"/>
    </w:rPr>
  </w:style>
  <w:style w:type="paragraph" w:styleId="BodyTextIndent3">
    <w:name w:val="Body Text Indent 3"/>
    <w:basedOn w:val="Normal"/>
    <w:link w:val="BodyTextIndent3Char"/>
    <w:uiPriority w:val="99"/>
    <w:semiHidden/>
    <w:unhideWhenUsed/>
    <w:rsid w:val="003A3E55"/>
    <w:pPr>
      <w:spacing w:after="120"/>
      <w:ind w:left="283"/>
    </w:pPr>
    <w:rPr>
      <w:sz w:val="16"/>
      <w:szCs w:val="16"/>
    </w:rPr>
  </w:style>
  <w:style w:type="character" w:customStyle="1" w:styleId="BodyTextIndent3Char">
    <w:name w:val="Body Text Indent 3 Char"/>
    <w:link w:val="BodyTextIndent3"/>
    <w:uiPriority w:val="99"/>
    <w:semiHidden/>
    <w:rsid w:val="003A3E55"/>
    <w:rPr>
      <w:rFonts w:ascii="Verdana" w:hAnsi="Verdana"/>
      <w:sz w:val="16"/>
      <w:szCs w:val="16"/>
      <w:lang w:val="es-ES"/>
    </w:rPr>
  </w:style>
  <w:style w:type="character" w:styleId="BookTitle">
    <w:name w:val="Book Title"/>
    <w:uiPriority w:val="99"/>
    <w:semiHidden/>
    <w:qFormat/>
    <w:rsid w:val="003A3E55"/>
    <w:rPr>
      <w:b/>
      <w:bCs/>
      <w:smallCaps/>
      <w:spacing w:val="5"/>
      <w:lang w:val="es-ES"/>
    </w:rPr>
  </w:style>
  <w:style w:type="paragraph" w:styleId="Closing">
    <w:name w:val="Closing"/>
    <w:basedOn w:val="Normal"/>
    <w:link w:val="ClosingChar"/>
    <w:uiPriority w:val="99"/>
    <w:semiHidden/>
    <w:unhideWhenUsed/>
    <w:rsid w:val="003A3E55"/>
    <w:pPr>
      <w:ind w:left="4252"/>
    </w:pPr>
  </w:style>
  <w:style w:type="character" w:customStyle="1" w:styleId="ClosingChar">
    <w:name w:val="Closing Char"/>
    <w:link w:val="Closing"/>
    <w:uiPriority w:val="99"/>
    <w:semiHidden/>
    <w:rsid w:val="003A3E55"/>
    <w:rPr>
      <w:rFonts w:ascii="Verdana" w:hAnsi="Verdana"/>
      <w:sz w:val="18"/>
      <w:szCs w:val="22"/>
      <w:lang w:val="es-ES"/>
    </w:rPr>
  </w:style>
  <w:style w:type="character" w:styleId="CommentReference">
    <w:name w:val="annotation reference"/>
    <w:uiPriority w:val="99"/>
    <w:semiHidden/>
    <w:unhideWhenUsed/>
    <w:rsid w:val="003A3E55"/>
    <w:rPr>
      <w:sz w:val="16"/>
      <w:szCs w:val="16"/>
      <w:lang w:val="es-ES"/>
    </w:rPr>
  </w:style>
  <w:style w:type="paragraph" w:styleId="CommentText">
    <w:name w:val="annotation text"/>
    <w:basedOn w:val="Normal"/>
    <w:link w:val="CommentTextChar"/>
    <w:uiPriority w:val="99"/>
    <w:unhideWhenUsed/>
    <w:rsid w:val="003A3E55"/>
    <w:rPr>
      <w:sz w:val="20"/>
      <w:szCs w:val="20"/>
    </w:rPr>
  </w:style>
  <w:style w:type="character" w:customStyle="1" w:styleId="CommentTextChar">
    <w:name w:val="Comment Text Char"/>
    <w:link w:val="CommentText"/>
    <w:uiPriority w:val="99"/>
    <w:rsid w:val="003A3E55"/>
    <w:rPr>
      <w:rFonts w:ascii="Verdana" w:hAnsi="Verdana"/>
      <w:lang w:val="es-ES"/>
    </w:rPr>
  </w:style>
  <w:style w:type="paragraph" w:styleId="CommentSubject">
    <w:name w:val="annotation subject"/>
    <w:basedOn w:val="CommentText"/>
    <w:next w:val="CommentText"/>
    <w:link w:val="CommentSubjectChar"/>
    <w:uiPriority w:val="99"/>
    <w:unhideWhenUsed/>
    <w:rsid w:val="003A3E55"/>
    <w:rPr>
      <w:b/>
      <w:bCs/>
    </w:rPr>
  </w:style>
  <w:style w:type="character" w:customStyle="1" w:styleId="CommentSubjectChar">
    <w:name w:val="Comment Subject Char"/>
    <w:link w:val="CommentSubject"/>
    <w:uiPriority w:val="99"/>
    <w:rsid w:val="003A3E55"/>
    <w:rPr>
      <w:rFonts w:ascii="Verdana" w:hAnsi="Verdana"/>
      <w:b/>
      <w:bCs/>
      <w:lang w:val="es-ES"/>
    </w:rPr>
  </w:style>
  <w:style w:type="paragraph" w:styleId="Date">
    <w:name w:val="Date"/>
    <w:basedOn w:val="Normal"/>
    <w:next w:val="Normal"/>
    <w:link w:val="DateChar"/>
    <w:uiPriority w:val="99"/>
    <w:semiHidden/>
    <w:unhideWhenUsed/>
    <w:rsid w:val="003A3E55"/>
  </w:style>
  <w:style w:type="character" w:customStyle="1" w:styleId="DateChar">
    <w:name w:val="Date Char"/>
    <w:link w:val="Date"/>
    <w:uiPriority w:val="99"/>
    <w:semiHidden/>
    <w:rsid w:val="003A3E55"/>
    <w:rPr>
      <w:rFonts w:ascii="Verdana" w:hAnsi="Verdana"/>
      <w:sz w:val="18"/>
      <w:szCs w:val="22"/>
      <w:lang w:val="es-ES"/>
    </w:rPr>
  </w:style>
  <w:style w:type="paragraph" w:styleId="DocumentMap">
    <w:name w:val="Document Map"/>
    <w:basedOn w:val="Normal"/>
    <w:link w:val="DocumentMapChar"/>
    <w:uiPriority w:val="99"/>
    <w:semiHidden/>
    <w:unhideWhenUsed/>
    <w:rsid w:val="003A3E55"/>
    <w:rPr>
      <w:rFonts w:ascii="Tahoma" w:hAnsi="Tahoma" w:cs="Tahoma"/>
      <w:sz w:val="16"/>
      <w:szCs w:val="16"/>
    </w:rPr>
  </w:style>
  <w:style w:type="character" w:customStyle="1" w:styleId="DocumentMapChar">
    <w:name w:val="Document Map Char"/>
    <w:link w:val="DocumentMap"/>
    <w:uiPriority w:val="99"/>
    <w:semiHidden/>
    <w:rsid w:val="003A3E55"/>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3A3E55"/>
  </w:style>
  <w:style w:type="character" w:customStyle="1" w:styleId="E-mailSignatureChar">
    <w:name w:val="E-mail Signature Char"/>
    <w:link w:val="E-mailSignature"/>
    <w:uiPriority w:val="99"/>
    <w:semiHidden/>
    <w:rsid w:val="003A3E55"/>
    <w:rPr>
      <w:rFonts w:ascii="Verdana" w:hAnsi="Verdana"/>
      <w:sz w:val="18"/>
      <w:szCs w:val="22"/>
      <w:lang w:val="es-ES"/>
    </w:rPr>
  </w:style>
  <w:style w:type="character" w:styleId="Emphasis">
    <w:name w:val="Emphasis"/>
    <w:uiPriority w:val="99"/>
    <w:semiHidden/>
    <w:qFormat/>
    <w:rsid w:val="003A3E55"/>
    <w:rPr>
      <w:i/>
      <w:iCs/>
      <w:lang w:val="es-ES"/>
    </w:rPr>
  </w:style>
  <w:style w:type="paragraph" w:styleId="EnvelopeAddress">
    <w:name w:val="envelope address"/>
    <w:basedOn w:val="Normal"/>
    <w:uiPriority w:val="99"/>
    <w:semiHidden/>
    <w:unhideWhenUsed/>
    <w:rsid w:val="003A3E55"/>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A3E55"/>
    <w:rPr>
      <w:rFonts w:ascii="Cambria" w:eastAsia="Times New Roman" w:hAnsi="Cambria"/>
      <w:sz w:val="20"/>
      <w:szCs w:val="20"/>
    </w:rPr>
  </w:style>
  <w:style w:type="character" w:styleId="FollowedHyperlink">
    <w:name w:val="FollowedHyperlink"/>
    <w:uiPriority w:val="9"/>
    <w:unhideWhenUsed/>
    <w:rsid w:val="003A3E55"/>
    <w:rPr>
      <w:color w:val="800080"/>
      <w:u w:val="single"/>
      <w:lang w:val="es-ES"/>
    </w:rPr>
  </w:style>
  <w:style w:type="character" w:styleId="HTMLAcronym">
    <w:name w:val="HTML Acronym"/>
    <w:uiPriority w:val="99"/>
    <w:semiHidden/>
    <w:unhideWhenUsed/>
    <w:rsid w:val="003A3E55"/>
    <w:rPr>
      <w:lang w:val="es-ES"/>
    </w:rPr>
  </w:style>
  <w:style w:type="paragraph" w:styleId="HTMLAddress">
    <w:name w:val="HTML Address"/>
    <w:basedOn w:val="Normal"/>
    <w:link w:val="HTMLAddressChar"/>
    <w:uiPriority w:val="99"/>
    <w:semiHidden/>
    <w:unhideWhenUsed/>
    <w:rsid w:val="003A3E55"/>
    <w:rPr>
      <w:i/>
      <w:iCs/>
    </w:rPr>
  </w:style>
  <w:style w:type="character" w:customStyle="1" w:styleId="HTMLAddressChar">
    <w:name w:val="HTML Address Char"/>
    <w:link w:val="HTMLAddress"/>
    <w:uiPriority w:val="99"/>
    <w:semiHidden/>
    <w:rsid w:val="003A3E55"/>
    <w:rPr>
      <w:rFonts w:ascii="Verdana" w:hAnsi="Verdana"/>
      <w:i/>
      <w:iCs/>
      <w:sz w:val="18"/>
      <w:szCs w:val="22"/>
      <w:lang w:val="es-ES"/>
    </w:rPr>
  </w:style>
  <w:style w:type="character" w:styleId="HTMLCite">
    <w:name w:val="HTML Cite"/>
    <w:uiPriority w:val="99"/>
    <w:semiHidden/>
    <w:unhideWhenUsed/>
    <w:rsid w:val="003A3E55"/>
    <w:rPr>
      <w:i/>
      <w:iCs/>
      <w:lang w:val="es-ES"/>
    </w:rPr>
  </w:style>
  <w:style w:type="character" w:styleId="HTMLCode">
    <w:name w:val="HTML Code"/>
    <w:uiPriority w:val="99"/>
    <w:semiHidden/>
    <w:unhideWhenUsed/>
    <w:rsid w:val="003A3E55"/>
    <w:rPr>
      <w:rFonts w:ascii="Consolas" w:hAnsi="Consolas" w:cs="Consolas"/>
      <w:sz w:val="20"/>
      <w:szCs w:val="20"/>
      <w:lang w:val="es-ES"/>
    </w:rPr>
  </w:style>
  <w:style w:type="character" w:styleId="HTMLDefinition">
    <w:name w:val="HTML Definition"/>
    <w:uiPriority w:val="99"/>
    <w:semiHidden/>
    <w:unhideWhenUsed/>
    <w:rsid w:val="003A3E55"/>
    <w:rPr>
      <w:i/>
      <w:iCs/>
      <w:lang w:val="es-ES"/>
    </w:rPr>
  </w:style>
  <w:style w:type="character" w:styleId="HTMLKeyboard">
    <w:name w:val="HTML Keyboard"/>
    <w:uiPriority w:val="99"/>
    <w:semiHidden/>
    <w:unhideWhenUsed/>
    <w:rsid w:val="003A3E55"/>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3A3E55"/>
    <w:rPr>
      <w:rFonts w:ascii="Consolas" w:hAnsi="Consolas" w:cs="Consolas"/>
      <w:sz w:val="20"/>
      <w:szCs w:val="20"/>
    </w:rPr>
  </w:style>
  <w:style w:type="character" w:customStyle="1" w:styleId="HTMLPreformattedChar">
    <w:name w:val="HTML Preformatted Char"/>
    <w:link w:val="HTMLPreformatted"/>
    <w:uiPriority w:val="99"/>
    <w:semiHidden/>
    <w:rsid w:val="003A3E55"/>
    <w:rPr>
      <w:rFonts w:ascii="Consolas" w:hAnsi="Consolas" w:cs="Consolas"/>
      <w:lang w:val="es-ES"/>
    </w:rPr>
  </w:style>
  <w:style w:type="character" w:styleId="HTMLSample">
    <w:name w:val="HTML Sample"/>
    <w:uiPriority w:val="99"/>
    <w:semiHidden/>
    <w:unhideWhenUsed/>
    <w:rsid w:val="003A3E55"/>
    <w:rPr>
      <w:rFonts w:ascii="Consolas" w:hAnsi="Consolas" w:cs="Consolas"/>
      <w:sz w:val="24"/>
      <w:szCs w:val="24"/>
      <w:lang w:val="es-ES"/>
    </w:rPr>
  </w:style>
  <w:style w:type="character" w:styleId="HTMLTypewriter">
    <w:name w:val="HTML Typewriter"/>
    <w:uiPriority w:val="99"/>
    <w:semiHidden/>
    <w:unhideWhenUsed/>
    <w:rsid w:val="003A3E55"/>
    <w:rPr>
      <w:rFonts w:ascii="Consolas" w:hAnsi="Consolas" w:cs="Consolas"/>
      <w:sz w:val="20"/>
      <w:szCs w:val="20"/>
      <w:lang w:val="es-ES"/>
    </w:rPr>
  </w:style>
  <w:style w:type="character" w:styleId="HTMLVariable">
    <w:name w:val="HTML Variable"/>
    <w:uiPriority w:val="99"/>
    <w:semiHidden/>
    <w:unhideWhenUsed/>
    <w:rsid w:val="003A3E55"/>
    <w:rPr>
      <w:i/>
      <w:iCs/>
      <w:lang w:val="es-ES"/>
    </w:rPr>
  </w:style>
  <w:style w:type="paragraph" w:styleId="Index1">
    <w:name w:val="index 1"/>
    <w:basedOn w:val="Normal"/>
    <w:next w:val="Normal"/>
    <w:uiPriority w:val="99"/>
    <w:semiHidden/>
    <w:unhideWhenUsed/>
    <w:rsid w:val="003A3E55"/>
    <w:pPr>
      <w:ind w:left="180" w:hanging="180"/>
    </w:pPr>
  </w:style>
  <w:style w:type="paragraph" w:styleId="Index2">
    <w:name w:val="index 2"/>
    <w:basedOn w:val="Normal"/>
    <w:next w:val="Normal"/>
    <w:uiPriority w:val="99"/>
    <w:semiHidden/>
    <w:unhideWhenUsed/>
    <w:rsid w:val="003A3E55"/>
    <w:pPr>
      <w:ind w:left="360" w:hanging="180"/>
    </w:pPr>
  </w:style>
  <w:style w:type="paragraph" w:styleId="Index3">
    <w:name w:val="index 3"/>
    <w:basedOn w:val="Normal"/>
    <w:next w:val="Normal"/>
    <w:uiPriority w:val="99"/>
    <w:semiHidden/>
    <w:unhideWhenUsed/>
    <w:rsid w:val="003A3E55"/>
    <w:pPr>
      <w:ind w:left="540" w:hanging="180"/>
    </w:pPr>
  </w:style>
  <w:style w:type="paragraph" w:styleId="Index4">
    <w:name w:val="index 4"/>
    <w:basedOn w:val="Normal"/>
    <w:next w:val="Normal"/>
    <w:uiPriority w:val="99"/>
    <w:semiHidden/>
    <w:unhideWhenUsed/>
    <w:rsid w:val="003A3E55"/>
    <w:pPr>
      <w:ind w:left="720" w:hanging="180"/>
    </w:pPr>
  </w:style>
  <w:style w:type="paragraph" w:styleId="Index5">
    <w:name w:val="index 5"/>
    <w:basedOn w:val="Normal"/>
    <w:next w:val="Normal"/>
    <w:uiPriority w:val="99"/>
    <w:semiHidden/>
    <w:unhideWhenUsed/>
    <w:rsid w:val="003A3E55"/>
    <w:pPr>
      <w:ind w:left="900" w:hanging="180"/>
    </w:pPr>
  </w:style>
  <w:style w:type="paragraph" w:styleId="Index6">
    <w:name w:val="index 6"/>
    <w:basedOn w:val="Normal"/>
    <w:next w:val="Normal"/>
    <w:uiPriority w:val="99"/>
    <w:semiHidden/>
    <w:unhideWhenUsed/>
    <w:rsid w:val="003A3E55"/>
    <w:pPr>
      <w:ind w:left="1080" w:hanging="180"/>
    </w:pPr>
  </w:style>
  <w:style w:type="paragraph" w:styleId="Index7">
    <w:name w:val="index 7"/>
    <w:basedOn w:val="Normal"/>
    <w:next w:val="Normal"/>
    <w:uiPriority w:val="99"/>
    <w:semiHidden/>
    <w:unhideWhenUsed/>
    <w:rsid w:val="003A3E55"/>
    <w:pPr>
      <w:ind w:left="1260" w:hanging="180"/>
    </w:pPr>
  </w:style>
  <w:style w:type="paragraph" w:styleId="Index8">
    <w:name w:val="index 8"/>
    <w:basedOn w:val="Normal"/>
    <w:next w:val="Normal"/>
    <w:uiPriority w:val="99"/>
    <w:semiHidden/>
    <w:unhideWhenUsed/>
    <w:rsid w:val="003A3E55"/>
    <w:pPr>
      <w:ind w:left="1440" w:hanging="180"/>
    </w:pPr>
  </w:style>
  <w:style w:type="paragraph" w:styleId="Index9">
    <w:name w:val="index 9"/>
    <w:basedOn w:val="Normal"/>
    <w:next w:val="Normal"/>
    <w:uiPriority w:val="99"/>
    <w:semiHidden/>
    <w:unhideWhenUsed/>
    <w:rsid w:val="003A3E55"/>
    <w:pPr>
      <w:ind w:left="1620" w:hanging="180"/>
    </w:pPr>
  </w:style>
  <w:style w:type="paragraph" w:styleId="IndexHeading">
    <w:name w:val="index heading"/>
    <w:basedOn w:val="Normal"/>
    <w:next w:val="Index1"/>
    <w:uiPriority w:val="99"/>
    <w:semiHidden/>
    <w:unhideWhenUsed/>
    <w:rsid w:val="003A3E55"/>
    <w:rPr>
      <w:rFonts w:ascii="Cambria" w:eastAsia="Times New Roman" w:hAnsi="Cambria"/>
      <w:b/>
      <w:bCs/>
    </w:rPr>
  </w:style>
  <w:style w:type="character" w:styleId="IntenseEmphasis">
    <w:name w:val="Intense Emphasis"/>
    <w:uiPriority w:val="99"/>
    <w:semiHidden/>
    <w:qFormat/>
    <w:rsid w:val="003A3E55"/>
    <w:rPr>
      <w:b/>
      <w:bCs/>
      <w:i/>
      <w:iCs/>
      <w:color w:val="4F81BD"/>
      <w:lang w:val="es-ES"/>
    </w:rPr>
  </w:style>
  <w:style w:type="paragraph" w:styleId="IntenseQuote">
    <w:name w:val="Intense Quote"/>
    <w:basedOn w:val="Normal"/>
    <w:next w:val="Normal"/>
    <w:link w:val="IntenseQuoteChar"/>
    <w:uiPriority w:val="59"/>
    <w:semiHidden/>
    <w:qFormat/>
    <w:rsid w:val="003A3E55"/>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A3E55"/>
    <w:rPr>
      <w:rFonts w:ascii="Verdana" w:hAnsi="Verdana"/>
      <w:b/>
      <w:bCs/>
      <w:i/>
      <w:iCs/>
      <w:color w:val="4F81BD"/>
      <w:sz w:val="18"/>
      <w:szCs w:val="22"/>
      <w:lang w:val="es-ES"/>
    </w:rPr>
  </w:style>
  <w:style w:type="character" w:styleId="IntenseReference">
    <w:name w:val="Intense Reference"/>
    <w:uiPriority w:val="99"/>
    <w:semiHidden/>
    <w:qFormat/>
    <w:rsid w:val="003A3E55"/>
    <w:rPr>
      <w:b/>
      <w:bCs/>
      <w:smallCaps/>
      <w:color w:val="C0504D"/>
      <w:spacing w:val="5"/>
      <w:u w:val="single"/>
      <w:lang w:val="es-ES"/>
    </w:rPr>
  </w:style>
  <w:style w:type="character" w:styleId="LineNumber">
    <w:name w:val="line number"/>
    <w:uiPriority w:val="99"/>
    <w:semiHidden/>
    <w:unhideWhenUsed/>
    <w:rsid w:val="003A3E55"/>
    <w:rPr>
      <w:lang w:val="es-ES"/>
    </w:rPr>
  </w:style>
  <w:style w:type="paragraph" w:styleId="List">
    <w:name w:val="List"/>
    <w:basedOn w:val="Normal"/>
    <w:uiPriority w:val="99"/>
    <w:semiHidden/>
    <w:unhideWhenUsed/>
    <w:rsid w:val="003A3E55"/>
    <w:pPr>
      <w:ind w:left="283" w:hanging="283"/>
      <w:contextualSpacing/>
    </w:pPr>
  </w:style>
  <w:style w:type="paragraph" w:styleId="List2">
    <w:name w:val="List 2"/>
    <w:basedOn w:val="Normal"/>
    <w:uiPriority w:val="99"/>
    <w:semiHidden/>
    <w:unhideWhenUsed/>
    <w:rsid w:val="003A3E55"/>
    <w:pPr>
      <w:ind w:left="566" w:hanging="283"/>
      <w:contextualSpacing/>
    </w:pPr>
  </w:style>
  <w:style w:type="paragraph" w:styleId="List3">
    <w:name w:val="List 3"/>
    <w:basedOn w:val="Normal"/>
    <w:uiPriority w:val="99"/>
    <w:semiHidden/>
    <w:unhideWhenUsed/>
    <w:rsid w:val="003A3E55"/>
    <w:pPr>
      <w:ind w:left="849" w:hanging="283"/>
      <w:contextualSpacing/>
    </w:pPr>
  </w:style>
  <w:style w:type="paragraph" w:styleId="List4">
    <w:name w:val="List 4"/>
    <w:basedOn w:val="Normal"/>
    <w:uiPriority w:val="99"/>
    <w:semiHidden/>
    <w:unhideWhenUsed/>
    <w:rsid w:val="003A3E55"/>
    <w:pPr>
      <w:ind w:left="1132" w:hanging="283"/>
      <w:contextualSpacing/>
    </w:pPr>
  </w:style>
  <w:style w:type="paragraph" w:styleId="List5">
    <w:name w:val="List 5"/>
    <w:basedOn w:val="Normal"/>
    <w:uiPriority w:val="99"/>
    <w:semiHidden/>
    <w:unhideWhenUsed/>
    <w:rsid w:val="003A3E55"/>
    <w:pPr>
      <w:ind w:left="1415" w:hanging="283"/>
      <w:contextualSpacing/>
    </w:pPr>
  </w:style>
  <w:style w:type="paragraph" w:styleId="ListContinue">
    <w:name w:val="List Continue"/>
    <w:basedOn w:val="Normal"/>
    <w:uiPriority w:val="99"/>
    <w:semiHidden/>
    <w:unhideWhenUsed/>
    <w:rsid w:val="003A3E55"/>
    <w:pPr>
      <w:spacing w:after="120"/>
      <w:ind w:left="283"/>
      <w:contextualSpacing/>
    </w:pPr>
  </w:style>
  <w:style w:type="paragraph" w:styleId="ListContinue2">
    <w:name w:val="List Continue 2"/>
    <w:basedOn w:val="Normal"/>
    <w:uiPriority w:val="99"/>
    <w:semiHidden/>
    <w:unhideWhenUsed/>
    <w:rsid w:val="003A3E55"/>
    <w:pPr>
      <w:spacing w:after="120"/>
      <w:ind w:left="566"/>
      <w:contextualSpacing/>
    </w:pPr>
  </w:style>
  <w:style w:type="paragraph" w:styleId="ListContinue3">
    <w:name w:val="List Continue 3"/>
    <w:basedOn w:val="Normal"/>
    <w:uiPriority w:val="99"/>
    <w:semiHidden/>
    <w:unhideWhenUsed/>
    <w:rsid w:val="003A3E55"/>
    <w:pPr>
      <w:spacing w:after="120"/>
      <w:ind w:left="849"/>
      <w:contextualSpacing/>
    </w:pPr>
  </w:style>
  <w:style w:type="paragraph" w:styleId="ListContinue4">
    <w:name w:val="List Continue 4"/>
    <w:basedOn w:val="Normal"/>
    <w:uiPriority w:val="99"/>
    <w:semiHidden/>
    <w:unhideWhenUsed/>
    <w:rsid w:val="003A3E55"/>
    <w:pPr>
      <w:spacing w:after="120"/>
      <w:ind w:left="1132"/>
      <w:contextualSpacing/>
    </w:pPr>
  </w:style>
  <w:style w:type="paragraph" w:styleId="ListContinue5">
    <w:name w:val="List Continue 5"/>
    <w:basedOn w:val="Normal"/>
    <w:uiPriority w:val="99"/>
    <w:semiHidden/>
    <w:unhideWhenUsed/>
    <w:rsid w:val="003A3E55"/>
    <w:pPr>
      <w:spacing w:after="120"/>
      <w:ind w:left="1415"/>
      <w:contextualSpacing/>
    </w:pPr>
  </w:style>
  <w:style w:type="paragraph" w:styleId="ListNumber">
    <w:name w:val="List Number"/>
    <w:basedOn w:val="Normal"/>
    <w:uiPriority w:val="49"/>
    <w:semiHidden/>
    <w:unhideWhenUsed/>
    <w:rsid w:val="003A3E55"/>
    <w:pPr>
      <w:numPr>
        <w:numId w:val="1"/>
      </w:numPr>
      <w:contextualSpacing/>
    </w:pPr>
  </w:style>
  <w:style w:type="paragraph" w:styleId="ListNumber2">
    <w:name w:val="List Number 2"/>
    <w:basedOn w:val="Normal"/>
    <w:uiPriority w:val="49"/>
    <w:semiHidden/>
    <w:unhideWhenUsed/>
    <w:rsid w:val="003A3E55"/>
    <w:pPr>
      <w:numPr>
        <w:numId w:val="2"/>
      </w:numPr>
      <w:contextualSpacing/>
    </w:pPr>
  </w:style>
  <w:style w:type="paragraph" w:styleId="ListNumber3">
    <w:name w:val="List Number 3"/>
    <w:basedOn w:val="Normal"/>
    <w:uiPriority w:val="49"/>
    <w:semiHidden/>
    <w:unhideWhenUsed/>
    <w:rsid w:val="003A3E55"/>
    <w:pPr>
      <w:contextualSpacing/>
    </w:pPr>
  </w:style>
  <w:style w:type="paragraph" w:styleId="ListNumber4">
    <w:name w:val="List Number 4"/>
    <w:basedOn w:val="Normal"/>
    <w:uiPriority w:val="49"/>
    <w:semiHidden/>
    <w:unhideWhenUsed/>
    <w:rsid w:val="003A3E55"/>
    <w:pPr>
      <w:numPr>
        <w:numId w:val="4"/>
      </w:numPr>
      <w:contextualSpacing/>
    </w:pPr>
  </w:style>
  <w:style w:type="paragraph" w:styleId="ListNumber5">
    <w:name w:val="List Number 5"/>
    <w:basedOn w:val="Normal"/>
    <w:uiPriority w:val="49"/>
    <w:semiHidden/>
    <w:unhideWhenUsed/>
    <w:rsid w:val="003A3E55"/>
    <w:pPr>
      <w:contextualSpacing/>
    </w:pPr>
  </w:style>
  <w:style w:type="paragraph" w:styleId="Macro">
    <w:name w:val="macro"/>
    <w:link w:val="MacroTextChar"/>
    <w:uiPriority w:val="99"/>
    <w:semiHidden/>
    <w:unhideWhenUsed/>
    <w:rsid w:val="003A3E55"/>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3A3E55"/>
    <w:rPr>
      <w:rFonts w:ascii="Consolas" w:hAnsi="Consolas" w:cs="Consolas"/>
      <w:lang w:val="es-ES"/>
    </w:rPr>
  </w:style>
  <w:style w:type="paragraph" w:styleId="MessageHeader">
    <w:name w:val="Message Header"/>
    <w:basedOn w:val="Normal"/>
    <w:link w:val="MessageHeaderChar"/>
    <w:uiPriority w:val="99"/>
    <w:semiHidden/>
    <w:unhideWhenUsed/>
    <w:rsid w:val="003A3E55"/>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A3E55"/>
    <w:rPr>
      <w:rFonts w:ascii="Cambria" w:eastAsia="Times New Roman" w:hAnsi="Cambria"/>
      <w:sz w:val="24"/>
      <w:szCs w:val="24"/>
      <w:shd w:val="pct20" w:color="auto" w:fill="auto"/>
      <w:lang w:val="es-ES"/>
    </w:rPr>
  </w:style>
  <w:style w:type="paragraph" w:styleId="NoSpacing">
    <w:name w:val="No Spacing"/>
    <w:uiPriority w:val="1"/>
    <w:semiHidden/>
    <w:qFormat/>
    <w:rsid w:val="003A3E55"/>
    <w:pPr>
      <w:jc w:val="both"/>
    </w:pPr>
    <w:rPr>
      <w:rFonts w:ascii="Verdana" w:hAnsi="Verdana"/>
      <w:sz w:val="18"/>
      <w:szCs w:val="22"/>
      <w:lang w:val="es-ES" w:eastAsia="en-US"/>
    </w:rPr>
  </w:style>
  <w:style w:type="paragraph" w:styleId="NormalWeb">
    <w:name w:val="Normal (Web)"/>
    <w:basedOn w:val="Normal"/>
    <w:uiPriority w:val="99"/>
    <w:semiHidden/>
    <w:unhideWhenUsed/>
    <w:rsid w:val="003A3E55"/>
    <w:rPr>
      <w:rFonts w:ascii="Times New Roman" w:hAnsi="Times New Roman"/>
      <w:sz w:val="24"/>
      <w:szCs w:val="24"/>
    </w:rPr>
  </w:style>
  <w:style w:type="paragraph" w:styleId="NormalIndent">
    <w:name w:val="Normal Indent"/>
    <w:basedOn w:val="Normal"/>
    <w:uiPriority w:val="99"/>
    <w:semiHidden/>
    <w:unhideWhenUsed/>
    <w:rsid w:val="003A3E55"/>
    <w:pPr>
      <w:ind w:left="567"/>
    </w:pPr>
  </w:style>
  <w:style w:type="paragraph" w:styleId="NoteHeading">
    <w:name w:val="Note Heading"/>
    <w:basedOn w:val="Normal"/>
    <w:next w:val="Normal"/>
    <w:link w:val="NoteHeadingChar"/>
    <w:uiPriority w:val="99"/>
    <w:semiHidden/>
    <w:unhideWhenUsed/>
    <w:rsid w:val="003A3E55"/>
  </w:style>
  <w:style w:type="character" w:customStyle="1" w:styleId="NoteHeadingChar">
    <w:name w:val="Note Heading Char"/>
    <w:link w:val="NoteHeading"/>
    <w:uiPriority w:val="99"/>
    <w:semiHidden/>
    <w:rsid w:val="003A3E55"/>
    <w:rPr>
      <w:rFonts w:ascii="Verdana" w:hAnsi="Verdana"/>
      <w:sz w:val="18"/>
      <w:szCs w:val="22"/>
      <w:lang w:val="es-ES"/>
    </w:rPr>
  </w:style>
  <w:style w:type="character" w:styleId="PageNumber">
    <w:name w:val="page number"/>
    <w:uiPriority w:val="99"/>
    <w:semiHidden/>
    <w:unhideWhenUsed/>
    <w:rsid w:val="003A3E55"/>
    <w:rPr>
      <w:lang w:val="es-ES"/>
    </w:rPr>
  </w:style>
  <w:style w:type="character" w:styleId="PlaceholderText">
    <w:name w:val="Placeholder Text"/>
    <w:uiPriority w:val="99"/>
    <w:semiHidden/>
    <w:rsid w:val="003A3E55"/>
    <w:rPr>
      <w:color w:val="808080"/>
      <w:lang w:val="es-ES"/>
    </w:rPr>
  </w:style>
  <w:style w:type="paragraph" w:styleId="PlainText">
    <w:name w:val="Plain Text"/>
    <w:basedOn w:val="Normal"/>
    <w:link w:val="PlainTextChar"/>
    <w:uiPriority w:val="99"/>
    <w:unhideWhenUsed/>
    <w:rsid w:val="003A3E55"/>
    <w:rPr>
      <w:rFonts w:ascii="Consolas" w:hAnsi="Consolas" w:cs="Consolas"/>
      <w:sz w:val="21"/>
      <w:szCs w:val="21"/>
    </w:rPr>
  </w:style>
  <w:style w:type="character" w:customStyle="1" w:styleId="PlainTextChar">
    <w:name w:val="Plain Text Char"/>
    <w:link w:val="PlainText"/>
    <w:uiPriority w:val="99"/>
    <w:rsid w:val="003A3E55"/>
    <w:rPr>
      <w:rFonts w:ascii="Consolas" w:hAnsi="Consolas" w:cs="Consolas"/>
      <w:sz w:val="21"/>
      <w:szCs w:val="21"/>
      <w:lang w:val="es-ES"/>
    </w:rPr>
  </w:style>
  <w:style w:type="paragraph" w:styleId="Quote">
    <w:name w:val="Quote"/>
    <w:basedOn w:val="Normal"/>
    <w:next w:val="Normal"/>
    <w:link w:val="QuoteChar"/>
    <w:uiPriority w:val="59"/>
    <w:qFormat/>
    <w:rsid w:val="003A3E55"/>
    <w:rPr>
      <w:i/>
      <w:iCs/>
      <w:color w:val="000000"/>
    </w:rPr>
  </w:style>
  <w:style w:type="character" w:customStyle="1" w:styleId="QuoteChar">
    <w:name w:val="Quote Char"/>
    <w:link w:val="Quote"/>
    <w:uiPriority w:val="59"/>
    <w:rsid w:val="003A3E55"/>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3A3E55"/>
  </w:style>
  <w:style w:type="character" w:customStyle="1" w:styleId="SalutationChar">
    <w:name w:val="Salutation Char"/>
    <w:link w:val="Salutation"/>
    <w:uiPriority w:val="99"/>
    <w:semiHidden/>
    <w:rsid w:val="003A3E55"/>
    <w:rPr>
      <w:rFonts w:ascii="Verdana" w:hAnsi="Verdana"/>
      <w:sz w:val="18"/>
      <w:szCs w:val="22"/>
      <w:lang w:val="es-ES"/>
    </w:rPr>
  </w:style>
  <w:style w:type="paragraph" w:styleId="Signature">
    <w:name w:val="Signature"/>
    <w:basedOn w:val="Normal"/>
    <w:link w:val="SignatureChar"/>
    <w:uiPriority w:val="99"/>
    <w:semiHidden/>
    <w:unhideWhenUsed/>
    <w:rsid w:val="003A3E55"/>
    <w:pPr>
      <w:ind w:left="4252"/>
    </w:pPr>
  </w:style>
  <w:style w:type="character" w:customStyle="1" w:styleId="SignatureChar">
    <w:name w:val="Signature Char"/>
    <w:link w:val="Signature"/>
    <w:uiPriority w:val="99"/>
    <w:semiHidden/>
    <w:rsid w:val="003A3E55"/>
    <w:rPr>
      <w:rFonts w:ascii="Verdana" w:hAnsi="Verdana"/>
      <w:sz w:val="18"/>
      <w:szCs w:val="22"/>
      <w:lang w:val="es-ES"/>
    </w:rPr>
  </w:style>
  <w:style w:type="character" w:styleId="Strong">
    <w:name w:val="Strong"/>
    <w:uiPriority w:val="99"/>
    <w:semiHidden/>
    <w:qFormat/>
    <w:rsid w:val="003A3E55"/>
    <w:rPr>
      <w:b/>
      <w:bCs/>
      <w:lang w:val="es-ES"/>
    </w:rPr>
  </w:style>
  <w:style w:type="character" w:styleId="SubtleEmphasis">
    <w:name w:val="Subtle Emphasis"/>
    <w:uiPriority w:val="99"/>
    <w:semiHidden/>
    <w:qFormat/>
    <w:rsid w:val="003A3E55"/>
    <w:rPr>
      <w:i/>
      <w:iCs/>
      <w:color w:val="808080"/>
      <w:lang w:val="es-ES"/>
    </w:rPr>
  </w:style>
  <w:style w:type="character" w:styleId="SubtleReference">
    <w:name w:val="Subtle Reference"/>
    <w:uiPriority w:val="99"/>
    <w:semiHidden/>
    <w:qFormat/>
    <w:rsid w:val="003A3E55"/>
    <w:rPr>
      <w:smallCaps/>
      <w:color w:val="C0504D"/>
      <w:u w:val="single"/>
      <w:lang w:val="es-ES"/>
    </w:rPr>
  </w:style>
  <w:style w:type="table" w:styleId="ColorfulGrid">
    <w:name w:val="Colorful Grid"/>
    <w:basedOn w:val="TableNormal"/>
    <w:uiPriority w:val="73"/>
    <w:rsid w:val="003A3E55"/>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A3E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A3E55"/>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A3E55"/>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A3E55"/>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A3E55"/>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A3E55"/>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A3E55"/>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A3E55"/>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A3E55"/>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A3E55"/>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A3E55"/>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A3E55"/>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A3E55"/>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A3E55"/>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A3E55"/>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A3E55"/>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A3E55"/>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A3E55"/>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A3E55"/>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A3E55"/>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A3E55"/>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A3E55"/>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A3E55"/>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A3E55"/>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A3E55"/>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A3E55"/>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A3E55"/>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A3E55"/>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A3E5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A3E55"/>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A3E55"/>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A3E5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A3E55"/>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A3E55"/>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A3E5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A3E5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A3E55"/>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A3E55"/>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A3E55"/>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A3E55"/>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A3E55"/>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A3E5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A3E5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A3E5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A3E5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A3E5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A3E5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A3E55"/>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A3E55"/>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A3E55"/>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A3E5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A3E55"/>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A3E55"/>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A3E55"/>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A3E5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A3E55"/>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A3E5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A3E55"/>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A3E55"/>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A3E55"/>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A3E55"/>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A3E5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A3E55"/>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A3E55"/>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A3E55"/>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A3E55"/>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A3E55"/>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A3E55"/>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A3E55"/>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A3E55"/>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A3E5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A3E55"/>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A3E55"/>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A3E55"/>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A3E55"/>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A3E55"/>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A3E55"/>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A3E55"/>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A3E55"/>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A3E55"/>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A3E55"/>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A3E55"/>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A3E55"/>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A3E55"/>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3E55"/>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A3E55"/>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A3E55"/>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A3E55"/>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A3E55"/>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A3E55"/>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A3E55"/>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A3E55"/>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A3E55"/>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A3E55"/>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A3E55"/>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A3E55"/>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A3E55"/>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A3E55"/>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A3E55"/>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A3E55"/>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A3E55"/>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A3E55"/>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A3E55"/>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A3E5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A3E55"/>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A3E55"/>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A3E55"/>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A3E55"/>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miteco.gob.es/content/dam/miteco/images/es/estudio_fcr_escorias_vdef_julio21_tcm30-529624.pdf" TargetMode="External" /><Relationship Id="rId11" Type="http://schemas.openxmlformats.org/officeDocument/2006/relationships/hyperlink" Target="https://www.miteco.gob.es/content/dam/miteco/images/es/proyectoomescorias_tcm30-561303.pdf" TargetMode="External" /><Relationship Id="rId12" Type="http://schemas.openxmlformats.org/officeDocument/2006/relationships/hyperlink" Target="https://www.miteco.gob.es/content/dam/miteco/images/es/mainomescorias_tcm30-561304.pdf" TargetMode="External" /><Relationship Id="rId13" Type="http://schemas.openxmlformats.org/officeDocument/2006/relationships/hyperlink" Target="mailto:sgsoivre.sscc@economia.gob.es" TargetMode="External" /><Relationship Id="rId14" Type="http://schemas.openxmlformats.org/officeDocument/2006/relationships/hyperlink" Target="mailto:sgsoivre.sscc@mincotur.es" TargetMode="External" /><Relationship Id="rId15" Type="http://schemas.openxmlformats.org/officeDocument/2006/relationships/hyperlink" Target="https://comercio.gob.es/"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buzon-sgr@miteco.es" TargetMode="External" /><Relationship Id="rId6" Type="http://schemas.openxmlformats.org/officeDocument/2006/relationships/hyperlink" Target="https://members.wto.org/crnattachments/2026/TBT/ESP/26_04003_00_e.pdf" TargetMode="External" /><Relationship Id="rId7" Type="http://schemas.openxmlformats.org/officeDocument/2006/relationships/hyperlink" Target="https://eur-lex.europa.eu/legal-content/es/TXT/?uri=CELEX%3A32008L0098" TargetMode="External" /><Relationship Id="rId8" Type="http://schemas.openxmlformats.org/officeDocument/2006/relationships/hyperlink" Target="https://www.boe.es/buscar/act.php?id=BOE-A-2022-5809" TargetMode="External" /><Relationship Id="rId9" Type="http://schemas.openxmlformats.org/officeDocument/2006/relationships/hyperlink" Target="https://www.miteco.gob.es/content/dam/miteco/images/es/documentocppfcrescoriasfinal_tcm30-529622.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f7bacae2-dd7c-44b8-815b-5b629b99031c</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640FA4B-C39F-4412-B9E4-59EFFA9C126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1298</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Greenleaves, Jane</cp:lastModifiedBy>
  <cp:revision>2</cp:revision>
  <dcterms:created xsi:type="dcterms:W3CDTF">2026-07-31T07:21:00Z</dcterms:created>
  <dcterms:modified xsi:type="dcterms:W3CDTF">2026-07-31T07:21:00Z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f7bacae2-dd7c-44b8-815b-5b629b99031c</vt:lpwstr>
  </property>
  <property fmtid="{D5CDD505-2E9C-101B-9397-08002B2CF9AE}" pid="4" name="WTOCLASSIFICATION">
    <vt:lpwstr>INTERNAL</vt:lpwstr>
  </property>
</Properties>
</file>