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3281A9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91AF3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FB6A9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DB55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35B1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F2B1C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6E9A207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F96E3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5CE6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D0BE8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E81C6A" w14:textId="77777777">
            <w:pPr>
              <w:spacing w:after="120"/>
            </w:pPr>
            <w:r w:rsidRPr="00C379C8">
              <w:t>Office of the Consumer Protection Board (OCPB)</w:t>
            </w:r>
          </w:p>
        </w:tc>
      </w:tr>
      <w:tr w14:paraId="073890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A758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EDA0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79BF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0ECE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05F44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Goods prescribed as label-controlled goods in the Annex to this Notification, including household goods; personal use products; paper, paper products and stationery; electrical appliances and equipment; motor vehicle equipment; agricultural goods; construction materials; and other goods</w:t>
            </w:r>
          </w:p>
        </w:tc>
      </w:tr>
      <w:tr w14:paraId="3793E9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A925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F182E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Notification of the Committee on Labels Re: Prescribing Categories of Goods as Label-Controlled Goods B.E. .…; (6 page(s), in Thai)</w:t>
            </w:r>
          </w:p>
          <w:p w:rsidR="000C3B6C" w:rsidRPr="000C3B6C" w:rsidP="002F6A28" w14:paraId="1DCB21F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3635" w:rsidRPr="00CE6C29" w:rsidP="002F6A28" w14:paraId="14E2CB5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https://members.wto.org/crnattachments/2026/TBT/THA/26_03923_00_x.pdf</w:t>
              </w:r>
            </w:hyperlink>
          </w:p>
          <w:p w:rsidR="00073635" w:rsidRPr="00CE6C29" w:rsidP="002F6A28" w14:paraId="5BA05EF6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073635" w:rsidRPr="00CE6C29" w:rsidP="002F6A28" w14:paraId="3267FBB4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073635" w:rsidRPr="00CE6C29" w:rsidP="002F6A28" w14:paraId="5A2FF74A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073635" w:rsidRPr="00CE6C29" w:rsidP="002F6A28" w14:paraId="7D2EB5FC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073635" w:rsidRPr="00CE6C29" w:rsidP="002F6A28" w14:paraId="0408782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073635" w:rsidRPr="00CE6C29" w:rsidP="002F6A28" w14:paraId="53F6A13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58C0C9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7F9B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70E9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notification repeals the existing notifications prescribing categories of label-controlled goods and prescribes revised categories of goods as label-controlled goods under the Consumer Protection Act B.E. 2522 (1979). The prescribed goods fall within the following categories: household goods; personal use products; paper, paper products and stationery; electrical appliances and equipment; motor vehicle equipment; agricultural goods; construction materials; and other goods. The revision aims to improve consistency with sector-specific legislation governing certain goods, ensure that consumers receive accurate and sufficient information on the essential characteristics of goods through labelling, and avoid imposing unnecessary regulatory burdens on business operators.</w:t>
            </w:r>
          </w:p>
        </w:tc>
      </w:tr>
      <w:tr w14:paraId="4A878A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0C28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86876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</w:t>
            </w:r>
          </w:p>
        </w:tc>
      </w:tr>
      <w:tr w14:paraId="710998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CC9EC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7B0C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08F221F" w14:textId="77777777">
            <w:pPr>
              <w:spacing w:before="120" w:after="120"/>
            </w:pPr>
            <w:r w:rsidRPr="002F6A28">
              <w:t>(1) Consumer Protection Act, B.E. 2522 (1979)</w:t>
            </w:r>
          </w:p>
          <w:p w:rsidR="00EE3A11" w:rsidRPr="002F6A28" w:rsidP="007F13E8" w14:paraId="0E1CB7D6" w14:textId="77777777">
            <w:pPr>
              <w:spacing w:before="120" w:after="120"/>
            </w:pPr>
            <w:r w:rsidRPr="002F6A28">
              <w:t>(2) Notification of the Committee on Labels Re: Prescribing Categories of Goods as Label-Controlled Goods, B.E. 2565 (2022) (Repealed)</w:t>
            </w:r>
          </w:p>
          <w:p w:rsidR="00EE3A11" w:rsidRPr="002F6A28" w:rsidP="007F13E8" w14:paraId="7EC54589" w14:textId="77777777">
            <w:pPr>
              <w:spacing w:before="120" w:after="120"/>
            </w:pPr>
            <w:r w:rsidRPr="002F6A28">
              <w:t>(3) Notification of the Committee on Labels Re: Prescribing Categories of Goods as Label-Controlled Goods (No. 2), B.E. 2566 (2023) (Repealed)</w:t>
            </w:r>
          </w:p>
        </w:tc>
      </w:tr>
      <w:tr w14:paraId="34381C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825EB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1C2493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57E957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After ninety days following the date of its publication in the Government Gazette.</w:t>
            </w:r>
          </w:p>
        </w:tc>
      </w:tr>
      <w:tr w14:paraId="4EB0D4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7ABE1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E69B4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DFB2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August 2026 (15 days from notification)</w:t>
            </w:r>
          </w:p>
          <w:p w:rsidR="000C3B6C" w:rsidRPr="00E3324D" w:rsidP="000C3B6C" w14:paraId="44D1E1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2C5E04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C3983F2" w14:textId="77777777">
            <w:r w:rsidRPr="00CE6C29">
              <w:t>WTO/TBT Enquiry Point and Notification Authority</w:t>
            </w:r>
          </w:p>
          <w:p w:rsidR="00CE6C29" w:rsidRPr="00CE6C29" w:rsidP="000C3B6C" w14:paraId="05879C55" w14:textId="77777777">
            <w:r w:rsidRPr="00CE6C29">
              <w:t>Thai Industrial Standards Institute (TISI), Ministry of Industry</w:t>
            </w:r>
          </w:p>
          <w:p w:rsidR="00CE6C29" w:rsidRPr="00CE6C29" w:rsidP="000C3B6C" w14:paraId="3E850BF2" w14:textId="77777777">
            <w:r w:rsidRPr="00CE6C29">
              <w:t>Tel: (662)430 6831 ext. 2130</w:t>
            </w:r>
          </w:p>
          <w:p w:rsidR="00CE6C29" w:rsidRPr="00CE6C29" w:rsidP="000C3B6C" w14:paraId="11281D0E" w14:textId="77777777">
            <w:r w:rsidRPr="00CE6C29">
              <w:t>Fax: (662)354 3041</w:t>
            </w:r>
          </w:p>
          <w:p w:rsidR="00CE6C29" w:rsidRPr="00CE6C29" w:rsidP="000C3B6C" w14:paraId="4AEF6944" w14:textId="77777777"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5DA644F8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70C8CCB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84D1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8ECFF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4A8FF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3D64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651FA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03D7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5D92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6BAE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G/TBT/N/THA/819</w:t>
    </w:r>
    <w:bookmarkEnd w:id="0"/>
  </w:p>
  <w:p w:rsidR="009239F7" w:rsidRPr="002F6A28" w:rsidP="009239F7" w14:paraId="7D0D8C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D37B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3C04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6C72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E79C4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631D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8E058E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756AE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928AB7" w14:textId="77777777">
          <w:pPr>
            <w:jc w:val="right"/>
            <w:rPr>
              <w:b/>
              <w:szCs w:val="16"/>
            </w:rPr>
          </w:pPr>
        </w:p>
      </w:tc>
    </w:tr>
    <w:tr w14:paraId="503CCB8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BEBE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8FC9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G/TBT/N/THA/819</w:t>
          </w:r>
          <w:bookmarkEnd w:id="2"/>
        </w:p>
      </w:tc>
    </w:tr>
    <w:tr w14:paraId="71B388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5809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7154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July 2026</w:t>
          </w:r>
          <w:bookmarkEnd w:id="3"/>
          <w:bookmarkEnd w:id="4"/>
        </w:p>
      </w:tc>
    </w:tr>
    <w:tr w14:paraId="2CE10AC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F8DBB5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58E89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BD00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6862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8523D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ADBDC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010035">
    <w:abstractNumId w:val="9"/>
  </w:num>
  <w:num w:numId="2" w16cid:durableId="1891841266">
    <w:abstractNumId w:val="7"/>
  </w:num>
  <w:num w:numId="3" w16cid:durableId="653068238">
    <w:abstractNumId w:val="6"/>
  </w:num>
  <w:num w:numId="4" w16cid:durableId="408893471">
    <w:abstractNumId w:val="5"/>
  </w:num>
  <w:num w:numId="5" w16cid:durableId="780683653">
    <w:abstractNumId w:val="4"/>
  </w:num>
  <w:num w:numId="6" w16cid:durableId="192236103">
    <w:abstractNumId w:val="12"/>
  </w:num>
  <w:num w:numId="7" w16cid:durableId="844711894">
    <w:abstractNumId w:val="11"/>
  </w:num>
  <w:num w:numId="8" w16cid:durableId="1063137514">
    <w:abstractNumId w:val="10"/>
  </w:num>
  <w:num w:numId="9" w16cid:durableId="4524048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4004184">
    <w:abstractNumId w:val="13"/>
  </w:num>
  <w:num w:numId="11" w16cid:durableId="1171411150">
    <w:abstractNumId w:val="8"/>
  </w:num>
  <w:num w:numId="12" w16cid:durableId="1972515790">
    <w:abstractNumId w:val="3"/>
  </w:num>
  <w:num w:numId="13" w16cid:durableId="480849330">
    <w:abstractNumId w:val="2"/>
  </w:num>
  <w:num w:numId="14" w16cid:durableId="1094203321">
    <w:abstractNumId w:val="1"/>
  </w:num>
  <w:num w:numId="15" w16cid:durableId="195817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3635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488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757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06C0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68250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3923_00_x.pdf" TargetMode="External" /><Relationship Id="rId7" Type="http://schemas.openxmlformats.org/officeDocument/2006/relationships/hyperlink" Target="mailto:thaitbt@tisi.mail.go.th" TargetMode="External" /><Relationship Id="rId8" Type="http://schemas.openxmlformats.org/officeDocument/2006/relationships/hyperlink" Target="https://www.tisi.go.t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5577B-8FC8-4E60-BA7A-C7CD5639965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2026-07-27T12:48:00Z</dcterms:created>
  <dcterms:modified xsi:type="dcterms:W3CDTF">2026-07-27T12:48:00Z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