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37943" w:rsidRPr="00BA3BB5" w:rsidP="00BA3BB5" w14:paraId="3C2BDD04" w14:textId="77777777">
      <w:pPr>
        <w:pStyle w:val="Title"/>
        <w:rPr>
          <w:caps w:val="0"/>
          <w:kern w:val="0"/>
        </w:rPr>
      </w:pPr>
      <w:r w:rsidRPr="00BA3BB5">
        <w:rPr>
          <w:caps w:val="0"/>
          <w:kern w:val="0"/>
        </w:rPr>
        <w:t>NOTIFICACIÓN</w:t>
      </w:r>
    </w:p>
    <w:p w:rsidR="00337943" w:rsidRPr="00BA3BB5" w:rsidP="00BA3BB5" w14:paraId="79CAAF2D" w14:textId="77777777">
      <w:pPr>
        <w:pStyle w:val="Title3"/>
      </w:pPr>
      <w:r w:rsidRPr="00BA3BB5">
        <w:t>Revisión</w:t>
      </w:r>
    </w:p>
    <w:p w:rsidR="00337943" w:rsidRPr="00BA3BB5" w:rsidP="00BA3BB5" w14:paraId="6FAF518C" w14:textId="77777777">
      <w:pPr>
        <w:jc w:val="center"/>
      </w:pPr>
      <w:r w:rsidRPr="00BA3BB5">
        <w:t>Se da traslado de la notificación siguiente de conformidad con el artículo 10.6.</w:t>
      </w:r>
    </w:p>
    <w:p w:rsidR="00337943" w:rsidRPr="00BA3BB5" w:rsidP="00BA3BB5" w14:paraId="33D85FF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0"/>
        <w:gridCol w:w="8290"/>
      </w:tblGrid>
      <w:tr w14:paraId="4751281D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  <w:tcBorders>
              <w:top w:val="double" w:sz="4" w:space="0" w:color="auto"/>
            </w:tcBorders>
          </w:tcPr>
          <w:p w:rsidR="006652E6" w:rsidRPr="00BA3BB5" w:rsidP="00BA3BB5" w14:paraId="0EE68D88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1.</w:t>
            </w:r>
          </w:p>
        </w:tc>
        <w:tc>
          <w:tcPr>
            <w:tcW w:w="4616" w:type="pct"/>
            <w:tcBorders>
              <w:top w:val="double" w:sz="4" w:space="0" w:color="auto"/>
            </w:tcBorders>
          </w:tcPr>
          <w:p w:rsidR="006652E6" w:rsidRPr="00BA3BB5" w:rsidP="0016259B" w14:paraId="3DD0451E" w14:textId="77777777">
            <w:pPr>
              <w:spacing w:before="120" w:after="120"/>
            </w:pPr>
            <w:r w:rsidRPr="00BA3BB5">
              <w:rPr>
                <w:b/>
              </w:rPr>
              <w:t>Miembro que notifica:</w:t>
            </w:r>
            <w:r w:rsidRPr="00995C64" w:rsidR="009543A1">
              <w:rPr>
                <w:bCs/>
              </w:rPr>
              <w:t xml:space="preserve"> </w:t>
            </w:r>
            <w:r w:rsidRPr="00995C64" w:rsidR="009543A1">
              <w:rPr>
                <w:bCs/>
                <w:u w:val="single"/>
              </w:rPr>
              <w:t>ECUADOR</w:t>
            </w:r>
          </w:p>
          <w:p w:rsidR="006652E6" w:rsidRPr="00BA3BB5" w:rsidP="00BA3BB5" w14:paraId="79F857E7" w14:textId="77777777">
            <w:pPr>
              <w:spacing w:after="120"/>
              <w:rPr>
                <w:b/>
              </w:rPr>
            </w:pPr>
            <w:r w:rsidRPr="00BA3BB5">
              <w:rPr>
                <w:b/>
              </w:rPr>
              <w:t>Si procede, nombre del gobierno local de que se trate (artículos 3.2 y 7.2):</w:t>
            </w:r>
            <w:r w:rsidRPr="00BA3BB5" w:rsidR="009543A1">
              <w:t xml:space="preserve"> </w:t>
            </w:r>
            <w:r w:rsidRPr="00995C64">
              <w:rPr>
                <w:bCs/>
              </w:rPr>
              <w:t xml:space="preserve"> </w:t>
            </w:r>
          </w:p>
        </w:tc>
      </w:tr>
      <w:tr w14:paraId="4260713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F7CA94B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2.</w:t>
            </w:r>
          </w:p>
        </w:tc>
        <w:tc>
          <w:tcPr>
            <w:tcW w:w="4616" w:type="pct"/>
          </w:tcPr>
          <w:p w:rsidR="006652E6" w:rsidRPr="00E167B8" w:rsidP="00E167B8" w14:paraId="3C776409" w14:textId="77777777">
            <w:pPr>
              <w:spacing w:before="120" w:after="120"/>
              <w:rPr>
                <w:bCs/>
              </w:rPr>
            </w:pPr>
            <w:r w:rsidRPr="00BA3BB5">
              <w:rPr>
                <w:b/>
              </w:rPr>
              <w:t>Organismo responsable:</w:t>
            </w:r>
            <w:r w:rsidRPr="00995C64" w:rsidR="009543A1">
              <w:rPr>
                <w:bCs/>
              </w:rPr>
              <w:t xml:space="preserve"> </w:t>
            </w:r>
          </w:p>
          <w:p w:rsidR="009543A1" w:rsidRPr="00995C64" w:rsidP="00E167B8" w14:paraId="4B45732D" w14:textId="77777777">
            <w:pPr>
              <w:spacing w:after="120"/>
              <w:rPr>
                <w:bCs/>
              </w:rPr>
            </w:pPr>
            <w:r w:rsidRPr="00995C64">
              <w:rPr>
                <w:bCs/>
              </w:rPr>
              <w:t>Ministerio de Producción, Comercio Exterior e Inversiones</w:t>
            </w:r>
          </w:p>
        </w:tc>
      </w:tr>
      <w:tr w14:paraId="3BD41868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08E546F2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3</w:t>
            </w:r>
            <w:r w:rsidR="007A2132">
              <w:rPr>
                <w:b/>
              </w:rPr>
              <w:t>.</w:t>
            </w:r>
          </w:p>
        </w:tc>
        <w:tc>
          <w:tcPr>
            <w:tcW w:w="4616" w:type="pct"/>
          </w:tcPr>
          <w:p w:rsidR="006652E6" w:rsidRPr="00BA3BB5" w:rsidP="00BA3BB5" w14:paraId="5EDF6936" w14:textId="77777777">
            <w:pPr>
              <w:spacing w:before="120" w:after="120"/>
            </w:pPr>
            <w:r w:rsidRPr="00BA3BB5">
              <w:rPr>
                <w:b/>
              </w:rPr>
              <w:t>Notificación hecha en virtud del artículo 2.9.2 [X], 2.10.1 [ ], 5.6.2 [ ], 5.7.1 [ ],</w:t>
            </w:r>
            <w:r w:rsidR="00AD7BB3">
              <w:rPr>
                <w:b/>
              </w:rPr>
              <w:t xml:space="preserve"> 3.2 [ ], 7.2 [ ],</w:t>
            </w:r>
            <w:r w:rsidRPr="00BA3BB5">
              <w:rPr>
                <w:b/>
              </w:rPr>
              <w:t xml:space="preserve"> o en virtud de</w:t>
            </w:r>
            <w:r w:rsidR="00847D9E">
              <w:rPr>
                <w:b/>
              </w:rPr>
              <w:t>:</w:t>
            </w:r>
            <w:r w:rsidRPr="00A53FA1" w:rsidR="00847D9E">
              <w:t xml:space="preserve"> </w:t>
            </w:r>
          </w:p>
        </w:tc>
      </w:tr>
      <w:tr w14:paraId="7AF996CF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2B914D0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4.</w:t>
            </w:r>
          </w:p>
        </w:tc>
        <w:tc>
          <w:tcPr>
            <w:tcW w:w="4616" w:type="pct"/>
          </w:tcPr>
          <w:p w:rsidR="006652E6" w:rsidRPr="00BA3BB5" w:rsidP="00BA3BB5" w14:paraId="216050E6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BA3BB5" w:rsidR="009543A1">
              <w:t xml:space="preserve"> Calentadores eléctricos de agua de calentamiento instantáneo o acumulación y calentadores eléctricos de inmersión (HS code(s): 851610); (ICS code(s): 91.140.65)</w:t>
            </w:r>
          </w:p>
          <w:p w:rsidR="009543A1" w:rsidRPr="00BA3BB5" w:rsidP="00BA3BB5" w14:paraId="070C3929" w14:textId="77777777">
            <w:pPr>
              <w:spacing w:before="120" w:after="120"/>
            </w:pPr>
            <w:r w:rsidRPr="00BA3BB5">
              <w:t>Calentadores eléctricos de agua de calentamiento instantáneo o acumulación y calentadores eléctricos de inmersión (Código(s) del SA: 851610)</w:t>
            </w:r>
          </w:p>
        </w:tc>
      </w:tr>
      <w:tr w14:paraId="521C882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541B76E3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5.</w:t>
            </w:r>
          </w:p>
        </w:tc>
        <w:tc>
          <w:tcPr>
            <w:tcW w:w="4616" w:type="pct"/>
          </w:tcPr>
          <w:p w:rsidR="006652E6" w:rsidP="00BA3BB5" w14:paraId="3CACCDB0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CB77F3" w:rsidR="00CB77F3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7576A1" w:rsidR="009543A1">
              <w:t xml:space="preserve"> Proyecto de Primera Revisión del REGLAMENTO TÉCNICO ECUATORIANO RTE INEN 247 (1R) "Seguridad eléctrica y eficiencia energética para calentadores de agua eléctricos instantáneos sin acumulación de agua"</w:t>
            </w:r>
          </w:p>
          <w:p w:rsidR="00E167B8" w:rsidRPr="004E7744" w:rsidP="00BA3BB5" w14:paraId="4C5BB001" w14:textId="77777777">
            <w:pPr>
              <w:spacing w:before="120" w:after="120"/>
              <w:rPr>
                <w:bCs/>
                <w:lang w:val="pt-BR"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4E7744">
              <w:rPr>
                <w:bCs/>
              </w:rPr>
              <w:t xml:space="preserve"> </w:t>
            </w:r>
          </w:p>
          <w:p w:rsidR="004E7744" w:rsidRPr="00294BCA" w:rsidP="00BA3BB5" w14:paraId="747BF2BF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  <w:lang w:val="pt-BR"/>
              </w:rPr>
            </w:pPr>
            <w:hyperlink r:id="rId5" w:tgtFrame="_blank" w:history="1">
              <w:r w:rsidRPr="00294BCA">
                <w:rPr>
                  <w:bCs/>
                  <w:color w:val="0000FF"/>
                  <w:u w:val="single"/>
                  <w:lang w:val="pt-BR"/>
                </w:rPr>
                <w:t>https://members.wto.org/crnattachments/2026/TBT/ECU/26_03905_00_s.pdf</w:t>
              </w:r>
            </w:hyperlink>
          </w:p>
        </w:tc>
      </w:tr>
      <w:tr w14:paraId="4D133A41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BA099FC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6.</w:t>
            </w:r>
          </w:p>
        </w:tc>
        <w:tc>
          <w:tcPr>
            <w:tcW w:w="4616" w:type="pct"/>
          </w:tcPr>
          <w:p w:rsidR="006652E6" w:rsidRPr="00BA3BB5" w:rsidP="00BA3BB5" w14:paraId="4B403382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7576A1" w:rsidR="009543A1">
              <w:t xml:space="preserve"> El presente reglamento técnico ecuatoriano aplica a los siguientes productos sean fabricados o ensamblados a nivel nacional o importados que se comercialicen en el Ecuador: </w:t>
            </w:r>
          </w:p>
          <w:p w:rsidR="009543A1" w:rsidRPr="007576A1" w:rsidP="00BA3BB5" w14:paraId="7904EFB2" w14:textId="77777777">
            <w:pPr>
              <w:spacing w:before="120" w:after="120"/>
            </w:pPr>
            <w:r w:rsidRPr="007576A1">
              <w:t>Calentadores de agua eléctricos instantáneos sin acumulación de agua, previstos para calentar agua por debajo de la temperatura de ebullición, cuya tensión de operación asignada no sea superior a 250 V.</w:t>
            </w:r>
          </w:p>
          <w:p w:rsidR="009543A1" w:rsidRPr="007576A1" w:rsidP="00BA3BB5" w14:paraId="4D6C67F7" w14:textId="77777777">
            <w:pPr>
              <w:spacing w:before="120" w:after="120"/>
            </w:pPr>
            <w:r w:rsidRPr="007576A1">
              <w:t>Todas las duchas, los grifos y los calentadores instantáneos eléctricos de agua.</w:t>
            </w:r>
          </w:p>
          <w:p w:rsidR="009543A1" w:rsidRPr="007576A1" w:rsidP="00BA3BB5" w14:paraId="52DD4293" w14:textId="77777777">
            <w:pPr>
              <w:spacing w:before="120" w:after="120"/>
            </w:pPr>
            <w:r w:rsidRPr="007576A1">
              <w:t>El presente reglamento técnico ecuatoriano no aplica a:</w:t>
            </w:r>
          </w:p>
          <w:p w:rsidR="009543A1" w:rsidRPr="007576A1" w:rsidP="00BA3BB5" w14:paraId="0D4FE50F" w14:textId="77777777">
            <w:pPr>
              <w:spacing w:before="120" w:after="120"/>
            </w:pPr>
            <w:r w:rsidRPr="007576A1">
              <w:t>Calentadores de agua eléctricos de acumulación.</w:t>
            </w:r>
          </w:p>
        </w:tc>
      </w:tr>
      <w:tr w14:paraId="5ACA73BA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75AEA63A" w14:textId="77777777">
            <w:pPr>
              <w:spacing w:before="120" w:after="120"/>
              <w:jc w:val="center"/>
              <w:rPr>
                <w:b/>
              </w:rPr>
            </w:pPr>
            <w:r w:rsidRPr="00BA3BB5">
              <w:rPr>
                <w:b/>
              </w:rPr>
              <w:t>7.</w:t>
            </w:r>
          </w:p>
        </w:tc>
        <w:tc>
          <w:tcPr>
            <w:tcW w:w="4616" w:type="pct"/>
          </w:tcPr>
          <w:p w:rsidR="006652E6" w:rsidRPr="00BA3BB5" w:rsidP="00BA3BB5" w14:paraId="482BFE60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8603C8" w:rsidR="009543A1">
              <w:t xml:space="preserve"> Prevención de prácticas que puedan inducir a error y protección del consumidor; Protección de la salud o seguridad humanas; Protección del medio ambiente</w:t>
            </w:r>
          </w:p>
        </w:tc>
      </w:tr>
      <w:tr w14:paraId="3ADA6FB7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23C69205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8.</w:t>
            </w:r>
          </w:p>
        </w:tc>
        <w:tc>
          <w:tcPr>
            <w:tcW w:w="4616" w:type="pct"/>
          </w:tcPr>
          <w:p w:rsidR="004E7744" w:rsidRPr="004E7744" w:rsidP="003B74AB" w14:paraId="13DC8F6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4579AE" w:rsidR="009543A1">
              <w:t xml:space="preserve"> </w:t>
            </w:r>
          </w:p>
          <w:p w:rsidR="009543A1" w:rsidRPr="00294BCA" w:rsidP="003B74AB" w14:paraId="0F7718A0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294BCA">
              <w:rPr>
                <w:lang w:val="en-GB"/>
              </w:rPr>
              <w:t>ISO 2859-1:2026, Sampling procedures for inspection by attributes Part 1: Sampling schemes indexed by acceptance quality limit (AQL) for lot-by-lot inspection.</w:t>
            </w:r>
          </w:p>
          <w:p w:rsidR="009543A1" w:rsidRPr="004579AE" w:rsidP="003B74AB" w14:paraId="66F8654D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17025:2017, Requisitos generales para la competencia de los laboratorios de ensayo y calibración.</w:t>
            </w:r>
          </w:p>
          <w:p w:rsidR="009543A1" w:rsidRPr="004579AE" w:rsidP="003B74AB" w14:paraId="6253172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17050-1:2004, Evaluación de la Conformidad – Declaración de la conformidad del proveedor. Parte 1: Requisitos Generales.</w:t>
            </w:r>
          </w:p>
          <w:p w:rsidR="009543A1" w:rsidRPr="004579AE" w:rsidP="003B74AB" w14:paraId="28AB5D3A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ISO/IEC 17067:2013, Evaluación de la conformidad. Fundamentos de certificación de productos y directrices aplicables a los esquemas de certificación de producto.</w:t>
            </w:r>
          </w:p>
          <w:p w:rsidR="009543A1" w:rsidRPr="00294BCA" w:rsidP="003B74AB" w14:paraId="512446CC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294BCA">
              <w:rPr>
                <w:lang w:val="en-GB"/>
              </w:rPr>
              <w:t>IEC 60335-1:2020, Household and similar electrical appliances - Safety - Part 1: General Requirements.</w:t>
            </w:r>
          </w:p>
          <w:p w:rsidR="009543A1" w:rsidRPr="00294BCA" w:rsidP="003B74AB" w14:paraId="77BCD9F2" w14:textId="77777777">
            <w:pPr>
              <w:numPr>
                <w:ilvl w:val="0"/>
                <w:numId w:val="16"/>
              </w:numPr>
              <w:spacing w:before="120" w:after="120"/>
              <w:rPr>
                <w:lang w:val="en-GB"/>
              </w:rPr>
            </w:pPr>
            <w:r w:rsidRPr="00294BCA">
              <w:rPr>
                <w:lang w:val="en-GB"/>
              </w:rPr>
              <w:t>IEC 60335-2-35:2012+AMD1:2016+AMD2:2020, Household and similar electrical appliances - Safety - Part 2-35: Particular requirements for instantaneous water heaters.</w:t>
            </w:r>
          </w:p>
          <w:p w:rsidR="009543A1" w:rsidRPr="004579AE" w:rsidP="003B74AB" w14:paraId="230210F4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UNE-EN 50193-1:2016/A1:2021, Calentadores de agua instantáneos eléctricos. Métodos de medida de la aptitud para la función. Parte 1: Requisitos generales.</w:t>
            </w:r>
          </w:p>
          <w:p w:rsidR="009543A1" w:rsidRPr="004579AE" w:rsidP="003B74AB" w14:paraId="215113D2" w14:textId="77777777">
            <w:pPr>
              <w:numPr>
                <w:ilvl w:val="0"/>
                <w:numId w:val="16"/>
              </w:numPr>
              <w:spacing w:before="120" w:after="120"/>
            </w:pPr>
            <w:r w:rsidRPr="004579AE">
              <w:t>COPANT 1715:2015, Eficiencia energética – Aparatos eléctricos fijos de calentamiento instantáneo de agua – Especificaciones y etiquetado.</w:t>
            </w:r>
          </w:p>
          <w:p w:rsidR="009543A1" w:rsidRPr="004579AE" w:rsidP="003B74AB" w14:paraId="3E721517" w14:textId="77777777">
            <w:pPr>
              <w:spacing w:before="120" w:after="120"/>
              <w:rPr>
                <w:b/>
                <w:bCs/>
              </w:rPr>
            </w:pPr>
            <w:r w:rsidRPr="004579AE">
              <w:rPr>
                <w:b/>
                <w:bCs/>
              </w:rPr>
              <w:t>Notificaciónes pertinentes:</w:t>
            </w:r>
          </w:p>
          <w:p w:rsidR="009543A1" w:rsidRPr="004579AE" w:rsidP="003B74AB" w14:paraId="399FD6DE" w14:textId="77777777">
            <w:pPr>
              <w:numPr>
                <w:ilvl w:val="0"/>
                <w:numId w:val="17"/>
              </w:numPr>
              <w:spacing w:before="120" w:after="120"/>
            </w:pPr>
            <w:hyperlink r:id="rId6" w:history="1">
              <w:r w:rsidRPr="004579AE">
                <w:rPr>
                  <w:color w:val="0000FF"/>
                  <w:u w:val="single"/>
                </w:rPr>
                <w:t>G/TBT/N/ECU/484</w:t>
              </w:r>
            </w:hyperlink>
          </w:p>
          <w:p w:rsidR="009543A1" w:rsidRPr="00294BCA" w:rsidP="003B74AB" w14:paraId="4402CF60" w14:textId="77777777">
            <w:pPr>
              <w:numPr>
                <w:ilvl w:val="0"/>
                <w:numId w:val="17"/>
              </w:numPr>
              <w:spacing w:before="120" w:after="120"/>
              <w:rPr>
                <w:lang w:val="en-GB"/>
              </w:rPr>
            </w:pPr>
            <w:hyperlink r:id="rId7" w:history="1">
              <w:r w:rsidRPr="00294BCA">
                <w:rPr>
                  <w:color w:val="0000FF"/>
                  <w:u w:val="single"/>
                  <w:lang w:val="en-GB"/>
                </w:rPr>
                <w:t>G/TBT/N/ECU/484/Rev.1</w:t>
              </w:r>
            </w:hyperlink>
          </w:p>
        </w:tc>
      </w:tr>
      <w:tr w14:paraId="09FC241B" w14:textId="77777777" w:rsidTr="000F7325">
        <w:tblPrEx>
          <w:tblW w:w="5000" w:type="pct"/>
          <w:tblLayout w:type="fixed"/>
          <w:tblLook w:val="0000"/>
        </w:tblPrEx>
        <w:tc>
          <w:tcPr>
            <w:tcW w:w="384" w:type="pct"/>
          </w:tcPr>
          <w:p w:rsidR="006652E6" w:rsidRPr="00BA3BB5" w:rsidP="00BA3BB5" w14:paraId="68FC9126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9.</w:t>
            </w:r>
          </w:p>
        </w:tc>
        <w:tc>
          <w:tcPr>
            <w:tcW w:w="4616" w:type="pct"/>
          </w:tcPr>
          <w:p w:rsidR="006652E6" w:rsidRPr="00BA3BB5" w:rsidP="009E4AEC" w14:paraId="3C595E8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="00CF3AAF">
              <w:rPr>
                <w:bCs/>
              </w:rPr>
              <w:t xml:space="preserve"> Por determinar</w:t>
            </w:r>
          </w:p>
          <w:p w:rsidR="006652E6" w:rsidRPr="00BA3BB5" w:rsidP="009E4AEC" w14:paraId="4B8D622D" w14:textId="77777777">
            <w:pPr>
              <w:spacing w:after="120"/>
            </w:pPr>
            <w:r w:rsidRPr="000C0749">
              <w:rPr>
                <w:b/>
              </w:rPr>
              <w:t>Fecha propuesta de adopción y entrada en vigor:</w:t>
            </w:r>
            <w:r w:rsidR="00CF3AAF">
              <w:rPr>
                <w:bCs/>
              </w:rPr>
              <w:t xml:space="preserve"> Por determinar</w:t>
            </w:r>
          </w:p>
        </w:tc>
      </w:tr>
      <w:tr w14:paraId="4F064765" w14:textId="77777777" w:rsidTr="000F7325">
        <w:tblPrEx>
          <w:tblW w:w="5000" w:type="pct"/>
          <w:tblLayout w:type="fixed"/>
          <w:tblLook w:val="0000"/>
        </w:tblPrEx>
        <w:trPr>
          <w:trHeight w:val="1668"/>
        </w:trPr>
        <w:tc>
          <w:tcPr>
            <w:tcW w:w="384" w:type="pct"/>
            <w:tcBorders>
              <w:bottom w:val="double" w:sz="4" w:space="0" w:color="auto"/>
            </w:tcBorders>
          </w:tcPr>
          <w:p w:rsidR="006652E6" w:rsidRPr="00BA3BB5" w:rsidP="00BA3BB5" w14:paraId="2901C56D" w14:textId="77777777">
            <w:pPr>
              <w:spacing w:before="120" w:after="120"/>
              <w:jc w:val="center"/>
            </w:pPr>
            <w:r w:rsidRPr="00BA3BB5">
              <w:rPr>
                <w:b/>
              </w:rPr>
              <w:t>10.</w:t>
            </w:r>
          </w:p>
        </w:tc>
        <w:tc>
          <w:tcPr>
            <w:tcW w:w="4616" w:type="pct"/>
            <w:tcBorders>
              <w:bottom w:val="double" w:sz="4" w:space="0" w:color="auto"/>
            </w:tcBorders>
          </w:tcPr>
          <w:p w:rsidR="00E167B8" w:rsidRPr="004E7744" w:rsidP="00BA3BB5" w14:paraId="43FFA11E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6652E6" w:rsidP="00BA3BB5" w14:paraId="40D4D06B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límite para la presentación de observaciones:</w:t>
            </w:r>
            <w:r w:rsidRPr="004579AE" w:rsidR="009543A1">
              <w:t xml:space="preserve"> 25 de septiembre de 2026</w:t>
            </w:r>
          </w:p>
          <w:p w:rsidR="00E167B8" w:rsidP="00BA3BB5" w14:paraId="3F4C6E84" w14:textId="77777777">
            <w:pPr>
              <w:spacing w:before="120" w:after="120"/>
              <w:rPr>
                <w:b/>
              </w:rPr>
            </w:pPr>
            <w:r w:rsidRPr="000C0749">
              <w:rPr>
                <w:b/>
              </w:rPr>
              <w:t>[X] 60 días a partir de la fecha de notificación</w:t>
            </w:r>
            <w:r w:rsidR="003B74AB">
              <w:rPr>
                <w:bCs/>
              </w:rPr>
              <w:t xml:space="preserve"> </w:t>
            </w:r>
          </w:p>
          <w:p w:rsidR="00E167B8" w:rsidRPr="004E7744" w:rsidP="00BA3BB5" w14:paraId="7238890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4E7744">
              <w:rPr>
                <w:bCs/>
              </w:rPr>
              <w:t xml:space="preserve"> </w:t>
            </w:r>
          </w:p>
          <w:p w:rsidR="004E7744" w:rsidP="00BA3BB5" w14:paraId="7DEDD1E4" w14:textId="77777777">
            <w:pPr>
              <w:rPr>
                <w:bCs/>
              </w:rPr>
            </w:pPr>
            <w:r>
              <w:rPr>
                <w:bCs/>
              </w:rPr>
              <w:t>Organismo:</w:t>
            </w:r>
          </w:p>
          <w:p w:rsidR="004E7744" w:rsidP="00BA3BB5" w14:paraId="279A1DE0" w14:textId="77777777">
            <w:pPr>
              <w:rPr>
                <w:bCs/>
              </w:rPr>
            </w:pPr>
            <w:r>
              <w:rPr>
                <w:bCs/>
              </w:rPr>
              <w:t>Ministerio de Producción, Comercio Exterior e Inversiones (MPCEI);</w:t>
            </w:r>
          </w:p>
          <w:p w:rsidR="004E7744" w:rsidP="00BA3BB5" w14:paraId="5E78F290" w14:textId="77777777">
            <w:pPr>
              <w:rPr>
                <w:bCs/>
              </w:rPr>
            </w:pPr>
            <w:r>
              <w:rPr>
                <w:bCs/>
              </w:rPr>
              <w:t>Subsecretaría de la Calidad</w:t>
            </w:r>
          </w:p>
          <w:p w:rsidR="004E7744" w:rsidP="00BA3BB5" w14:paraId="60FE767F" w14:textId="77777777">
            <w:pPr>
              <w:rPr>
                <w:bCs/>
              </w:rPr>
            </w:pPr>
            <w:r>
              <w:rPr>
                <w:bCs/>
              </w:rPr>
              <w:t>Persona de contacto principal:</w:t>
            </w:r>
          </w:p>
          <w:p w:rsidR="004E7744" w:rsidP="00BA3BB5" w14:paraId="1D14CD77" w14:textId="77777777">
            <w:pPr>
              <w:rPr>
                <w:bCs/>
              </w:rPr>
            </w:pPr>
            <w:r>
              <w:rPr>
                <w:bCs/>
              </w:rPr>
              <w:t>Cristian Eduardo Yépez Jaramillo</w:t>
            </w:r>
          </w:p>
          <w:p w:rsidR="004E7744" w:rsidP="00BA3BB5" w14:paraId="421B1437" w14:textId="77777777">
            <w:pPr>
              <w:rPr>
                <w:bCs/>
              </w:rPr>
            </w:pPr>
            <w:r>
              <w:rPr>
                <w:bCs/>
              </w:rPr>
              <w:t>Plataforma Gubernamental de Gestión Financiera;</w:t>
            </w:r>
          </w:p>
          <w:p w:rsidR="004E7744" w:rsidP="00BA3BB5" w14:paraId="23E34E7C" w14:textId="77777777">
            <w:pPr>
              <w:rPr>
                <w:bCs/>
              </w:rPr>
            </w:pPr>
            <w:r>
              <w:rPr>
                <w:bCs/>
              </w:rPr>
              <w:t>Av. Amazonas entre Unión Nacional de Periodistas y Alfonso Pereira</w:t>
            </w:r>
          </w:p>
          <w:p w:rsidR="004E7744" w:rsidP="00BA3BB5" w14:paraId="6246AFFB" w14:textId="77777777">
            <w:pPr>
              <w:rPr>
                <w:bCs/>
              </w:rPr>
            </w:pPr>
            <w:r>
              <w:rPr>
                <w:bCs/>
              </w:rPr>
              <w:t>Piso 8</w:t>
            </w:r>
          </w:p>
          <w:p w:rsidR="004E7744" w:rsidP="00BA3BB5" w14:paraId="4CDA0E38" w14:textId="77777777">
            <w:pPr>
              <w:rPr>
                <w:bCs/>
              </w:rPr>
            </w:pPr>
            <w:r>
              <w:rPr>
                <w:bCs/>
              </w:rPr>
              <w:t>Bloque amarillo</w:t>
            </w:r>
          </w:p>
          <w:p w:rsidR="004E7744" w:rsidP="00BA3BB5" w14:paraId="6460529B" w14:textId="77777777">
            <w:pPr>
              <w:rPr>
                <w:bCs/>
              </w:rPr>
            </w:pPr>
            <w:r>
              <w:rPr>
                <w:bCs/>
              </w:rPr>
              <w:t>Quito EC170522</w:t>
            </w:r>
          </w:p>
          <w:p w:rsidR="004E7744" w:rsidP="00BA3BB5" w14:paraId="5E4E0376" w14:textId="77777777">
            <w:pPr>
              <w:rPr>
                <w:bCs/>
              </w:rPr>
            </w:pPr>
            <w:r>
              <w:rPr>
                <w:bCs/>
              </w:rPr>
              <w:t>Tel: +(593 2) 3948760; Ext. 2254; Ext. 2252</w:t>
            </w:r>
          </w:p>
          <w:p w:rsidR="004E7744" w:rsidP="00BA3BB5" w14:paraId="71E7A912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8" w:history="1">
              <w:r>
                <w:rPr>
                  <w:bCs/>
                  <w:color w:val="0000FF"/>
                  <w:u w:val="single"/>
                </w:rPr>
                <w:t>puntocontacto-otcecu@produccion.gob.ec</w:t>
              </w:r>
            </w:hyperlink>
            <w:r>
              <w:rPr>
                <w:bCs/>
              </w:rPr>
              <w:t xml:space="preserve">; </w:t>
            </w:r>
            <w:hyperlink r:id="rId9" w:history="1">
              <w:r>
                <w:rPr>
                  <w:bCs/>
                  <w:color w:val="0000FF"/>
                  <w:u w:val="single"/>
                </w:rPr>
                <w:t>puntocontactoecu@gmail.com</w:t>
              </w:r>
            </w:hyperlink>
            <w:r>
              <w:rPr>
                <w:bCs/>
              </w:rPr>
              <w:t xml:space="preserve">;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cyepez@produccion.gob.ec</w:t>
              </w:r>
            </w:hyperlink>
          </w:p>
          <w:p w:rsidR="004E7744" w:rsidRPr="00294BCA" w:rsidP="00BA3BB5" w14:paraId="5F4E0442" w14:textId="77777777">
            <w:pPr>
              <w:spacing w:after="120"/>
              <w:rPr>
                <w:bCs/>
                <w:lang w:val="en-GB"/>
              </w:rPr>
            </w:pPr>
            <w:r w:rsidRPr="00294BCA">
              <w:rPr>
                <w:bCs/>
                <w:lang w:val="en-GB"/>
              </w:rPr>
              <w:t xml:space="preserve">Sitio web: </w:t>
            </w:r>
            <w:hyperlink r:id="rId11" w:tgtFrame="_blank" w:history="1">
              <w:r w:rsidRPr="00294BCA">
                <w:rPr>
                  <w:bCs/>
                  <w:color w:val="0000FF"/>
                  <w:u w:val="single"/>
                  <w:lang w:val="en-GB"/>
                </w:rPr>
                <w:t>http://www.produccion.gob.ec</w:t>
              </w:r>
            </w:hyperlink>
          </w:p>
        </w:tc>
      </w:tr>
    </w:tbl>
    <w:p w:rsidR="009543A1" w:rsidRPr="00294BCA" w:rsidP="002D7B04" w14:paraId="3EEDCB5A" w14:textId="77777777">
      <w:pPr>
        <w:rPr>
          <w:lang w:val="en-GB"/>
        </w:rPr>
      </w:pPr>
    </w:p>
    <w:sectPr w:rsidSect="002D7B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12F25785" w14:textId="77777777">
    <w:pPr>
      <w:pStyle w:val="Footer"/>
    </w:pPr>
    <w:r w:rsidRPr="00BA3BB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:rsidP="00337943" w14:paraId="02A37B74" w14:textId="77777777">
    <w:pPr>
      <w:pStyle w:val="Footer"/>
    </w:pPr>
    <w:r w:rsidRPr="00BA3BB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BA3BB5" w14:paraId="67A704FA" w14:textId="77777777">
    <w:r w:rsidRPr="00BA3BB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F3AAF" w:rsidRPr="00BA3BB5" w:rsidP="00CF3AAF" w14:paraId="164978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CF3AAF" w:rsidRPr="00BA3BB5" w:rsidP="00CF3AAF" w14:paraId="1B910D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F3AAF" w:rsidRPr="00BA3BB5" w:rsidP="00CF3AAF" w14:paraId="26C1DC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CF3AAF" w:rsidRPr="00BA3BB5" w:rsidP="00CF3AAF" w14:paraId="7632F5C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7943" w:rsidRPr="00BA3BB5" w:rsidP="00337943" w14:paraId="077F1D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BA3BB5">
      <w:t>G/TBT/N/ECU/484/Rev.2</w:t>
    </w:r>
    <w:bookmarkEnd w:id="0"/>
  </w:p>
  <w:p w:rsidR="00337943" w:rsidRPr="00BA3BB5" w:rsidP="00337943" w14:paraId="329033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7943" w:rsidRPr="00BA3BB5" w:rsidP="00337943" w14:paraId="611A46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3BB5">
      <w:t xml:space="preserve">- </w:t>
    </w:r>
    <w:r w:rsidRPr="00BA3BB5">
      <w:fldChar w:fldCharType="begin"/>
    </w:r>
    <w:r w:rsidRPr="00BA3BB5">
      <w:instrText xml:space="preserve"> PAGE </w:instrText>
    </w:r>
    <w:r w:rsidRPr="00BA3BB5">
      <w:fldChar w:fldCharType="separate"/>
    </w:r>
    <w:r w:rsidRPr="00BA3BB5">
      <w:t>2</w:t>
    </w:r>
    <w:r w:rsidRPr="00BA3BB5">
      <w:fldChar w:fldCharType="end"/>
    </w:r>
    <w:r w:rsidRPr="00BA3BB5">
      <w:t xml:space="preserve"> -</w:t>
    </w:r>
  </w:p>
  <w:p w:rsidR="00DD65B2" w:rsidRPr="00BA3BB5" w:rsidP="00337943" w14:paraId="480B310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7CE6A388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7799993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337943" w14:paraId="5A976410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BE5C097" w14:textId="77777777" w:rsidTr="005A572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337943" w14:paraId="371CA3EC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337943" w14:paraId="60C976F7" w14:textId="77777777">
          <w:pPr>
            <w:jc w:val="right"/>
            <w:rPr>
              <w:b/>
              <w:szCs w:val="18"/>
            </w:rPr>
          </w:pPr>
        </w:p>
      </w:tc>
    </w:tr>
    <w:tr w14:paraId="7A82F309" w14:textId="77777777" w:rsidTr="005A572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281A390C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337943" w:rsidRPr="00BA3BB5" w:rsidP="005D4F0E" w14:paraId="110B532F" w14:textId="77777777">
          <w:pPr>
            <w:jc w:val="right"/>
            <w:rPr>
              <w:b/>
              <w:szCs w:val="18"/>
            </w:rPr>
          </w:pPr>
          <w:bookmarkStart w:id="2" w:name="bmkSymbols"/>
          <w:r w:rsidRPr="00BA3BB5">
            <w:rPr>
              <w:b/>
              <w:szCs w:val="18"/>
            </w:rPr>
            <w:t>G/TBT/N/ECU/484/Rev.2</w:t>
          </w:r>
          <w:bookmarkEnd w:id="2"/>
        </w:p>
      </w:tc>
    </w:tr>
    <w:tr w14:paraId="1EF70398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337943" w14:paraId="0CB28C9F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337943" w:rsidP="005D4F0E" w14:paraId="38C9560D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337943">
            <w:rPr>
              <w:szCs w:val="18"/>
            </w:rPr>
            <w:t>27 de julio de 2026</w:t>
          </w:r>
          <w:bookmarkEnd w:id="3"/>
          <w:bookmarkEnd w:id="4"/>
        </w:p>
      </w:tc>
    </w:tr>
    <w:tr w14:paraId="3337CD8E" w14:textId="77777777" w:rsidTr="005A572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14:paraId="0551B404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(26-5352)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337943" w:rsidP="005D4F0E" w14:paraId="2A73B01B" w14:textId="77777777">
          <w:pPr>
            <w:jc w:val="right"/>
            <w:rPr>
              <w:szCs w:val="18"/>
            </w:rPr>
          </w:pPr>
          <w:bookmarkStart w:id="6" w:name="bmkTotPages"/>
          <w:r w:rsidRPr="00BA3BB5">
            <w:rPr>
              <w:bCs/>
              <w:szCs w:val="18"/>
            </w:rPr>
            <w:t xml:space="preserve">Página: 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PAGE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BA3BB5">
            <w:rPr>
              <w:szCs w:val="18"/>
            </w:rPr>
            <w:fldChar w:fldCharType="end"/>
          </w:r>
          <w:r w:rsidRPr="00BA3BB5">
            <w:rPr>
              <w:bCs/>
              <w:szCs w:val="18"/>
            </w:rPr>
            <w:t>/</w:t>
          </w:r>
          <w:r w:rsidRPr="00BA3BB5">
            <w:rPr>
              <w:szCs w:val="18"/>
            </w:rPr>
            <w:fldChar w:fldCharType="begin"/>
          </w:r>
          <w:r w:rsidRPr="00BA3BB5">
            <w:rPr>
              <w:bCs/>
              <w:szCs w:val="18"/>
            </w:rPr>
            <w:instrText xml:space="preserve"> NUMPAGES  \* Arabic  \* MERGEFORMAT </w:instrText>
          </w:r>
          <w:r w:rsidRPr="00BA3BB5">
            <w:rPr>
              <w:szCs w:val="18"/>
            </w:rPr>
            <w:fldChar w:fldCharType="separate"/>
          </w:r>
          <w:r w:rsidR="00BA20D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BA3BB5">
            <w:rPr>
              <w:szCs w:val="18"/>
            </w:rPr>
            <w:fldChar w:fldCharType="end"/>
          </w:r>
          <w:bookmarkEnd w:id="6"/>
        </w:p>
      </w:tc>
    </w:tr>
    <w:tr w14:paraId="70CE4204" w14:textId="77777777" w:rsidTr="005A572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37943" w14:paraId="7ED5A0F1" w14:textId="77777777">
          <w:pPr>
            <w:jc w:val="left"/>
            <w:rPr>
              <w:szCs w:val="18"/>
            </w:rPr>
          </w:pPr>
          <w:bookmarkStart w:id="7" w:name="bmkCommittee"/>
          <w:r w:rsidRPr="00BA3BB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A3BB5" w14:paraId="648C2E0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BA3BB5">
            <w:rPr>
              <w:bCs/>
              <w:szCs w:val="18"/>
            </w:rPr>
            <w:t>Original:</w:t>
          </w:r>
          <w:r w:rsidRPr="00BA3BB5" w:rsidR="009543A1">
            <w:rPr>
              <w:bCs/>
              <w:szCs w:val="18"/>
            </w:rPr>
            <w:t xml:space="preserve"> </w:t>
          </w:r>
          <w:bookmarkStart w:id="9" w:name="spsOriginalLanguage"/>
          <w:r w:rsidRPr="00BA3BB5" w:rsidR="009543A1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BA3BB5" w14:paraId="33C7893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42E0017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E7E57AE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3B65FF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378393E"/>
    <w:numStyleLink w:val="LegalHeadings"/>
  </w:abstractNum>
  <w:abstractNum w:abstractNumId="12">
    <w:nsid w:val="57551E12"/>
    <w:multiLevelType w:val="multilevel"/>
    <w:tmpl w:val="1378393E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>
    <w:nsid w:val="63D526BC"/>
    <w:multiLevelType w:val="hybridMultilevel"/>
    <w:tmpl w:val="63D5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995258836">
    <w:abstractNumId w:val="8"/>
  </w:num>
  <w:num w:numId="2" w16cid:durableId="1091126210">
    <w:abstractNumId w:val="3"/>
  </w:num>
  <w:num w:numId="3" w16cid:durableId="2032604596">
    <w:abstractNumId w:val="2"/>
  </w:num>
  <w:num w:numId="4" w16cid:durableId="588737614">
    <w:abstractNumId w:val="1"/>
  </w:num>
  <w:num w:numId="5" w16cid:durableId="643583592">
    <w:abstractNumId w:val="0"/>
  </w:num>
  <w:num w:numId="6" w16cid:durableId="908418728">
    <w:abstractNumId w:val="12"/>
  </w:num>
  <w:num w:numId="7" w16cid:durableId="1830750410">
    <w:abstractNumId w:val="10"/>
  </w:num>
  <w:num w:numId="8" w16cid:durableId="521626603">
    <w:abstractNumId w:val="13"/>
  </w:num>
  <w:num w:numId="9" w16cid:durableId="679166744">
    <w:abstractNumId w:val="9"/>
  </w:num>
  <w:num w:numId="10" w16cid:durableId="1297183401">
    <w:abstractNumId w:val="7"/>
  </w:num>
  <w:num w:numId="11" w16cid:durableId="1197741240">
    <w:abstractNumId w:val="6"/>
  </w:num>
  <w:num w:numId="12" w16cid:durableId="876896173">
    <w:abstractNumId w:val="5"/>
  </w:num>
  <w:num w:numId="13" w16cid:durableId="138233107">
    <w:abstractNumId w:val="4"/>
  </w:num>
  <w:num w:numId="14" w16cid:durableId="1336877924">
    <w:abstractNumId w:val="11"/>
  </w:num>
  <w:num w:numId="15" w16cid:durableId="398410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1417050">
    <w:abstractNumId w:val="14"/>
  </w:num>
  <w:num w:numId="17" w16cid:durableId="1569459868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943"/>
    <w:rsid w:val="000074D5"/>
    <w:rsid w:val="0002424F"/>
    <w:rsid w:val="00033711"/>
    <w:rsid w:val="00057BEF"/>
    <w:rsid w:val="00064460"/>
    <w:rsid w:val="00067D73"/>
    <w:rsid w:val="00071B26"/>
    <w:rsid w:val="0008008F"/>
    <w:rsid w:val="0009186A"/>
    <w:rsid w:val="000A7098"/>
    <w:rsid w:val="000B12FE"/>
    <w:rsid w:val="000B68F4"/>
    <w:rsid w:val="000C0749"/>
    <w:rsid w:val="000C724C"/>
    <w:rsid w:val="000D23F0"/>
    <w:rsid w:val="000D76A1"/>
    <w:rsid w:val="000E7998"/>
    <w:rsid w:val="000F7325"/>
    <w:rsid w:val="00104D9E"/>
    <w:rsid w:val="00114B29"/>
    <w:rsid w:val="001171A2"/>
    <w:rsid w:val="00120B96"/>
    <w:rsid w:val="001273FC"/>
    <w:rsid w:val="001338F0"/>
    <w:rsid w:val="0014012F"/>
    <w:rsid w:val="001426D0"/>
    <w:rsid w:val="00146F7C"/>
    <w:rsid w:val="00150D0A"/>
    <w:rsid w:val="0016259B"/>
    <w:rsid w:val="00183B5B"/>
    <w:rsid w:val="001B50DF"/>
    <w:rsid w:val="001C2DD7"/>
    <w:rsid w:val="001D0E4B"/>
    <w:rsid w:val="001E027E"/>
    <w:rsid w:val="001E13B8"/>
    <w:rsid w:val="00203063"/>
    <w:rsid w:val="002149CB"/>
    <w:rsid w:val="002242B5"/>
    <w:rsid w:val="00230E6C"/>
    <w:rsid w:val="00255119"/>
    <w:rsid w:val="002729E8"/>
    <w:rsid w:val="00276383"/>
    <w:rsid w:val="00287066"/>
    <w:rsid w:val="00287CA5"/>
    <w:rsid w:val="00294BCA"/>
    <w:rsid w:val="00295330"/>
    <w:rsid w:val="002D2E56"/>
    <w:rsid w:val="002D7B04"/>
    <w:rsid w:val="002F6583"/>
    <w:rsid w:val="003267CD"/>
    <w:rsid w:val="00334600"/>
    <w:rsid w:val="00337700"/>
    <w:rsid w:val="00337943"/>
    <w:rsid w:val="003422F5"/>
    <w:rsid w:val="00342A86"/>
    <w:rsid w:val="003612F5"/>
    <w:rsid w:val="0037332B"/>
    <w:rsid w:val="00391502"/>
    <w:rsid w:val="003940FC"/>
    <w:rsid w:val="00394138"/>
    <w:rsid w:val="003A0E78"/>
    <w:rsid w:val="003A19CB"/>
    <w:rsid w:val="003A3564"/>
    <w:rsid w:val="003B0391"/>
    <w:rsid w:val="003B6D4C"/>
    <w:rsid w:val="003B74AB"/>
    <w:rsid w:val="003D275E"/>
    <w:rsid w:val="003F0353"/>
    <w:rsid w:val="003F46BB"/>
    <w:rsid w:val="003F7879"/>
    <w:rsid w:val="0043612A"/>
    <w:rsid w:val="004579AE"/>
    <w:rsid w:val="004B65E0"/>
    <w:rsid w:val="004E1A35"/>
    <w:rsid w:val="004E5254"/>
    <w:rsid w:val="004E55A0"/>
    <w:rsid w:val="004E7744"/>
    <w:rsid w:val="004F4ADE"/>
    <w:rsid w:val="00524772"/>
    <w:rsid w:val="00530740"/>
    <w:rsid w:val="00533502"/>
    <w:rsid w:val="00552A0B"/>
    <w:rsid w:val="0056645B"/>
    <w:rsid w:val="00571EE1"/>
    <w:rsid w:val="00592965"/>
    <w:rsid w:val="005A5722"/>
    <w:rsid w:val="005A6A2C"/>
    <w:rsid w:val="005B2F0B"/>
    <w:rsid w:val="005B571A"/>
    <w:rsid w:val="005C12E4"/>
    <w:rsid w:val="005C6D4E"/>
    <w:rsid w:val="005D21E5"/>
    <w:rsid w:val="005D4F0E"/>
    <w:rsid w:val="005E14C9"/>
    <w:rsid w:val="00605630"/>
    <w:rsid w:val="00633F76"/>
    <w:rsid w:val="00643192"/>
    <w:rsid w:val="006652E6"/>
    <w:rsid w:val="006652F7"/>
    <w:rsid w:val="00672BFE"/>
    <w:rsid w:val="00674833"/>
    <w:rsid w:val="006823FB"/>
    <w:rsid w:val="006A2F2A"/>
    <w:rsid w:val="006B08DC"/>
    <w:rsid w:val="006B0A63"/>
    <w:rsid w:val="006B3214"/>
    <w:rsid w:val="006D4688"/>
    <w:rsid w:val="006E0C67"/>
    <w:rsid w:val="006F4685"/>
    <w:rsid w:val="007265BE"/>
    <w:rsid w:val="00727F5B"/>
    <w:rsid w:val="00735ADA"/>
    <w:rsid w:val="00754D3C"/>
    <w:rsid w:val="00755415"/>
    <w:rsid w:val="007576A1"/>
    <w:rsid w:val="0076047A"/>
    <w:rsid w:val="0077206E"/>
    <w:rsid w:val="00773E93"/>
    <w:rsid w:val="00795114"/>
    <w:rsid w:val="007A2132"/>
    <w:rsid w:val="007A2A1D"/>
    <w:rsid w:val="007A30B4"/>
    <w:rsid w:val="007A761F"/>
    <w:rsid w:val="007B7BB1"/>
    <w:rsid w:val="007C4766"/>
    <w:rsid w:val="007D39B5"/>
    <w:rsid w:val="00820247"/>
    <w:rsid w:val="00827789"/>
    <w:rsid w:val="00834FB6"/>
    <w:rsid w:val="008402D9"/>
    <w:rsid w:val="00842D59"/>
    <w:rsid w:val="00847D9E"/>
    <w:rsid w:val="0085388D"/>
    <w:rsid w:val="008603C8"/>
    <w:rsid w:val="008623FD"/>
    <w:rsid w:val="00876409"/>
    <w:rsid w:val="00885409"/>
    <w:rsid w:val="008A1305"/>
    <w:rsid w:val="008A2F61"/>
    <w:rsid w:val="008B2694"/>
    <w:rsid w:val="008B2DCD"/>
    <w:rsid w:val="008B38A9"/>
    <w:rsid w:val="008B7347"/>
    <w:rsid w:val="008E4E1C"/>
    <w:rsid w:val="008E75CE"/>
    <w:rsid w:val="00912133"/>
    <w:rsid w:val="00914116"/>
    <w:rsid w:val="0091417D"/>
    <w:rsid w:val="00917BFE"/>
    <w:rsid w:val="009265A7"/>
    <w:rsid w:val="009304CB"/>
    <w:rsid w:val="0093775F"/>
    <w:rsid w:val="00941EDB"/>
    <w:rsid w:val="00953695"/>
    <w:rsid w:val="009543A1"/>
    <w:rsid w:val="00995C64"/>
    <w:rsid w:val="009A0D78"/>
    <w:rsid w:val="009B1435"/>
    <w:rsid w:val="009C0E44"/>
    <w:rsid w:val="009C13E4"/>
    <w:rsid w:val="009C3639"/>
    <w:rsid w:val="009C5C99"/>
    <w:rsid w:val="009D5D50"/>
    <w:rsid w:val="009D63FB"/>
    <w:rsid w:val="009E4AEC"/>
    <w:rsid w:val="009F0B99"/>
    <w:rsid w:val="009F273D"/>
    <w:rsid w:val="009F491D"/>
    <w:rsid w:val="00A0240A"/>
    <w:rsid w:val="00A16E75"/>
    <w:rsid w:val="00A33C92"/>
    <w:rsid w:val="00A37C79"/>
    <w:rsid w:val="00A46611"/>
    <w:rsid w:val="00A53FA1"/>
    <w:rsid w:val="00A60556"/>
    <w:rsid w:val="00A67526"/>
    <w:rsid w:val="00A73F8C"/>
    <w:rsid w:val="00A84BF5"/>
    <w:rsid w:val="00AC7C4D"/>
    <w:rsid w:val="00AD1003"/>
    <w:rsid w:val="00AD59FD"/>
    <w:rsid w:val="00AD7BB3"/>
    <w:rsid w:val="00AE3C0C"/>
    <w:rsid w:val="00AF33E8"/>
    <w:rsid w:val="00AF736C"/>
    <w:rsid w:val="00AF7AAA"/>
    <w:rsid w:val="00B016F2"/>
    <w:rsid w:val="00B07663"/>
    <w:rsid w:val="00B10C75"/>
    <w:rsid w:val="00B20BD3"/>
    <w:rsid w:val="00B24B85"/>
    <w:rsid w:val="00B30392"/>
    <w:rsid w:val="00B3253B"/>
    <w:rsid w:val="00B4336E"/>
    <w:rsid w:val="00B45F9E"/>
    <w:rsid w:val="00B46156"/>
    <w:rsid w:val="00B83FE6"/>
    <w:rsid w:val="00B86771"/>
    <w:rsid w:val="00BA20DA"/>
    <w:rsid w:val="00BA3BB5"/>
    <w:rsid w:val="00BA4022"/>
    <w:rsid w:val="00BA5D80"/>
    <w:rsid w:val="00BB432E"/>
    <w:rsid w:val="00BC17E5"/>
    <w:rsid w:val="00BC2650"/>
    <w:rsid w:val="00BC497D"/>
    <w:rsid w:val="00BF03A9"/>
    <w:rsid w:val="00BF3F59"/>
    <w:rsid w:val="00BF5324"/>
    <w:rsid w:val="00C05660"/>
    <w:rsid w:val="00C17F85"/>
    <w:rsid w:val="00C34F2D"/>
    <w:rsid w:val="00C400B5"/>
    <w:rsid w:val="00C41B3D"/>
    <w:rsid w:val="00C62C62"/>
    <w:rsid w:val="00C63330"/>
    <w:rsid w:val="00C65229"/>
    <w:rsid w:val="00C65F6E"/>
    <w:rsid w:val="00C67AA4"/>
    <w:rsid w:val="00C71274"/>
    <w:rsid w:val="00C83578"/>
    <w:rsid w:val="00C97117"/>
    <w:rsid w:val="00CA604A"/>
    <w:rsid w:val="00CB1BCA"/>
    <w:rsid w:val="00CB2591"/>
    <w:rsid w:val="00CB77F3"/>
    <w:rsid w:val="00CD0195"/>
    <w:rsid w:val="00CD5EC3"/>
    <w:rsid w:val="00CE1C9D"/>
    <w:rsid w:val="00CF3AAF"/>
    <w:rsid w:val="00CF4F70"/>
    <w:rsid w:val="00D061CE"/>
    <w:rsid w:val="00D23B3D"/>
    <w:rsid w:val="00D2596D"/>
    <w:rsid w:val="00D65AF6"/>
    <w:rsid w:val="00D66DCB"/>
    <w:rsid w:val="00D66F5C"/>
    <w:rsid w:val="00D91E1A"/>
    <w:rsid w:val="00DA08D5"/>
    <w:rsid w:val="00DB0DA6"/>
    <w:rsid w:val="00DB1C40"/>
    <w:rsid w:val="00DB2371"/>
    <w:rsid w:val="00DB47DD"/>
    <w:rsid w:val="00DB7CB0"/>
    <w:rsid w:val="00DC0C8A"/>
    <w:rsid w:val="00DC4985"/>
    <w:rsid w:val="00DD65B2"/>
    <w:rsid w:val="00E167B8"/>
    <w:rsid w:val="00E40441"/>
    <w:rsid w:val="00E464CD"/>
    <w:rsid w:val="00E47B1B"/>
    <w:rsid w:val="00E51591"/>
    <w:rsid w:val="00E716CA"/>
    <w:rsid w:val="00E75141"/>
    <w:rsid w:val="00E75703"/>
    <w:rsid w:val="00E81A56"/>
    <w:rsid w:val="00E844E4"/>
    <w:rsid w:val="00E97806"/>
    <w:rsid w:val="00EA1572"/>
    <w:rsid w:val="00EB1D8F"/>
    <w:rsid w:val="00EB4982"/>
    <w:rsid w:val="00EB7476"/>
    <w:rsid w:val="00EC134B"/>
    <w:rsid w:val="00EE50B7"/>
    <w:rsid w:val="00EE684D"/>
    <w:rsid w:val="00F009AC"/>
    <w:rsid w:val="00F11625"/>
    <w:rsid w:val="00F139D2"/>
    <w:rsid w:val="00F325A3"/>
    <w:rsid w:val="00F50F6E"/>
    <w:rsid w:val="00F564A1"/>
    <w:rsid w:val="00F84BAB"/>
    <w:rsid w:val="00F854DF"/>
    <w:rsid w:val="00F94181"/>
    <w:rsid w:val="00F94FC2"/>
    <w:rsid w:val="00F97C25"/>
    <w:rsid w:val="00FB17AE"/>
    <w:rsid w:val="00FB6D37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85FEE5"/>
  <w15:docId w15:val="{BBBD808E-DE34-41C7-86EC-6195AC7DC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A3BB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A3BB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A3BB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A3BB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A3BB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A3BB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A3BB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A3BB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A3BB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BA3BB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BA3BB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BA3BB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BA3BB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BA3BB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BA3BB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BA3BB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BA3BB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BA3BB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BA3BB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BA3BB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BA3BB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BA3BB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BA3BB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BA3BB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BA3BB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BA3BB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BA3BB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BA3BB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BA3BB5"/>
    <w:rPr>
      <w:szCs w:val="20"/>
    </w:rPr>
  </w:style>
  <w:style w:type="character" w:customStyle="1" w:styleId="EndnoteTextChar">
    <w:name w:val="Endnote Text Char"/>
    <w:link w:val="EndnoteText"/>
    <w:uiPriority w:val="49"/>
    <w:rsid w:val="00BA3BB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BA3BB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BA3BB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BA3BB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BA3BB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BA3BB5"/>
    <w:pPr>
      <w:ind w:left="567" w:right="567" w:firstLine="0"/>
    </w:pPr>
  </w:style>
  <w:style w:type="character" w:styleId="FootnoteReference">
    <w:name w:val="footnote reference"/>
    <w:uiPriority w:val="5"/>
    <w:rsid w:val="00BA3BB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BA3BB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BA3BB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BA3BB5"/>
    <w:pPr>
      <w:numPr>
        <w:numId w:val="6"/>
      </w:numPr>
    </w:pPr>
  </w:style>
  <w:style w:type="paragraph" w:styleId="ListBullet">
    <w:name w:val="List Bullet"/>
    <w:basedOn w:val="Normal"/>
    <w:uiPriority w:val="1"/>
    <w:rsid w:val="00BA3BB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BA3BB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BA3BB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BA3BB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BA3BB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BA3BB5"/>
    <w:pPr>
      <w:ind w:left="720"/>
      <w:contextualSpacing/>
    </w:pPr>
  </w:style>
  <w:style w:type="numbering" w:customStyle="1" w:styleId="ListBullets">
    <w:name w:val="ListBullets"/>
    <w:uiPriority w:val="99"/>
    <w:rsid w:val="00BA3BB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BA3BB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BA3BB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BA3BB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BA3BB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BA3BB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BA3BB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A3BB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BA3BB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BA3BB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BA3BB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A3BB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A3BB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BA3BB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BA3BB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BA3BB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BA3BB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BA3BB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BA3BB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BA3BB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BA3BB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BA3BB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BA3BB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BA3BB5"/>
  </w:style>
  <w:style w:type="paragraph" w:styleId="BlockText">
    <w:name w:val="Block Text"/>
    <w:basedOn w:val="Normal"/>
    <w:uiPriority w:val="99"/>
    <w:semiHidden/>
    <w:unhideWhenUsed/>
    <w:rsid w:val="00BA3BB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A3BB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A3BB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A3BB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A3BB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A3BB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A3BB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BA3BB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BA3BB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BA3BB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BA3BB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BA3BB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A3BB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BA3BB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A3BB5"/>
  </w:style>
  <w:style w:type="character" w:customStyle="1" w:styleId="DateChar">
    <w:name w:val="Date Char"/>
    <w:link w:val="Dat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A3BB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BA3BB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A3BB5"/>
  </w:style>
  <w:style w:type="character" w:customStyle="1" w:styleId="E-mailSignatureChar">
    <w:name w:val="E-mail Signature Char"/>
    <w:link w:val="E-mail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BA3BB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BA3BB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A3BB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BA3BB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BA3BB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A3BB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BA3BB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BA3BB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BA3BB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A3BB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BA3BB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BA3BB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BA3BB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BA3BB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BA3BB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BA3BB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BA3BB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BA3BB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BA3BB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BA3BB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BA3BB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BA3BB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BA3BB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A3BB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BA3BB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BA3BB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BA3BB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BA3BB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BA3BB5"/>
    <w:rPr>
      <w:lang w:val="es-ES"/>
    </w:rPr>
  </w:style>
  <w:style w:type="paragraph" w:styleId="List">
    <w:name w:val="List"/>
    <w:basedOn w:val="Normal"/>
    <w:uiPriority w:val="99"/>
    <w:semiHidden/>
    <w:unhideWhenUsed/>
    <w:rsid w:val="00BA3BB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A3BB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A3BB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A3BB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A3BB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BA3BB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A3BB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A3BB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A3BB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A3BB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BA3BB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BA3BB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BA3BB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BA3BB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BA3BB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BA3BB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BA3BB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A3BB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BA3BB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BA3BB5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BA3BB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A3BB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A3BB5"/>
  </w:style>
  <w:style w:type="character" w:customStyle="1" w:styleId="NoteHeadingChar">
    <w:name w:val="Note Heading Char"/>
    <w:link w:val="NoteHeading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BA3BB5"/>
    <w:rPr>
      <w:lang w:val="es-ES"/>
    </w:rPr>
  </w:style>
  <w:style w:type="character" w:styleId="PlaceholderText">
    <w:name w:val="Placeholder Text"/>
    <w:uiPriority w:val="99"/>
    <w:semiHidden/>
    <w:rsid w:val="00BA3BB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BA3BB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BA3BB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BA3BB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BA3BB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A3BB5"/>
  </w:style>
  <w:style w:type="character" w:customStyle="1" w:styleId="SalutationChar">
    <w:name w:val="Salutation Char"/>
    <w:link w:val="Salutation"/>
    <w:uiPriority w:val="99"/>
    <w:semiHidden/>
    <w:rsid w:val="00BA3BB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A3BB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BA3BB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BA3BB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BA3BB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BA3BB5"/>
    <w:rPr>
      <w:smallCaps/>
      <w:color w:val="C0504D"/>
      <w:u w:val="single"/>
      <w:lang w:val="es-ES"/>
    </w:rPr>
  </w:style>
  <w:style w:type="paragraph" w:customStyle="1" w:styleId="Ttulodocumento2">
    <w:name w:val="Título documento 2"/>
    <w:basedOn w:val="Normal"/>
    <w:uiPriority w:val="99"/>
    <w:semiHidden/>
    <w:rsid w:val="00337943"/>
    <w:pPr>
      <w:tabs>
        <w:tab w:val="left" w:pos="720"/>
      </w:tabs>
      <w:jc w:val="center"/>
    </w:pPr>
    <w:rPr>
      <w:rFonts w:ascii="Times New Roman" w:eastAsia="Times New Roman" w:hAnsi="Times New Roman"/>
      <w:sz w:val="22"/>
      <w:szCs w:val="20"/>
      <w:u w:val="single"/>
      <w:lang w:eastAsia="es-ES"/>
    </w:rPr>
  </w:style>
  <w:style w:type="table" w:styleId="ColorfulGrid">
    <w:name w:val="Colorful Grid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BA3BB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BA3BB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BA3BB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BA3BB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BA3BB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BA3BB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BA3BB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BA3BB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BA3BB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BA3BB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BA3BB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BA3BB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BA3BB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BA3BB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BA3BB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BA3BB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BA3BB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BA3BB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BA3BB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BA3BB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BA3BB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BA3BB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BA3BB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BA3BB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BA3BB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BA3BB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BA3BB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BA3BB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BA3BB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BA3BB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BA3BB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BA3BB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BA3BB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BA3BB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BA3BB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BA3BB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BA3BB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BA3BB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BA3BB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BA3BB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cyepez@produccion.gob.ec" TargetMode="External" /><Relationship Id="rId11" Type="http://schemas.openxmlformats.org/officeDocument/2006/relationships/hyperlink" Target="http://www.produccion.gob.ec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ECU/26_03905_00_s.pdf" TargetMode="External" /><Relationship Id="rId6" Type="http://schemas.openxmlformats.org/officeDocument/2006/relationships/hyperlink" Target="https://eping.wto.org/es/Search/Index?viewData=G/TBT/N/ECU/484" TargetMode="External" /><Relationship Id="rId7" Type="http://schemas.openxmlformats.org/officeDocument/2006/relationships/hyperlink" Target="https://eping.wto.org/es/Search/Index?viewData=G/TBT/N/ECU/484/Rev.1" TargetMode="External" /><Relationship Id="rId8" Type="http://schemas.openxmlformats.org/officeDocument/2006/relationships/hyperlink" Target="mailto:puntocontacto-otcecu@produccion.gob.ec" TargetMode="External" /><Relationship Id="rId9" Type="http://schemas.openxmlformats.org/officeDocument/2006/relationships/hyperlink" Target="mailto:puntocontactoecu@gmail.com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d408becf-9388-44e9-b542-7a34c0130f69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9DE4B41C-D8AA-4F8A-8769-C74038E3896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Greenleaves, Jane</cp:lastModifiedBy>
  <cp:revision>2</cp:revision>
  <dcterms:created xsi:type="dcterms:W3CDTF">2026-07-27T07:27:00Z</dcterms:created>
  <dcterms:modified xsi:type="dcterms:W3CDTF">2026-07-27T07:27:00Z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d408becf-9388-44e9-b542-7a34c0130f69</vt:lpwstr>
  </property>
  <property fmtid="{D5CDD505-2E9C-101B-9397-08002B2CF9AE}" pid="4" name="WTOCLASSIFICATION">
    <vt:lpwstr>INTERNAL</vt:lpwstr>
  </property>
</Properties>
</file>