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37943" w:rsidRPr="00BA3BB5" w:rsidP="00BA3BB5" w14:paraId="7EE2B38B" w14:textId="77777777">
      <w:pPr>
        <w:pStyle w:val="Title"/>
        <w:rPr>
          <w:caps w:val="0"/>
          <w:kern w:val="0"/>
        </w:rPr>
      </w:pPr>
      <w:r w:rsidRPr="00BA3BB5">
        <w:rPr>
          <w:caps w:val="0"/>
          <w:kern w:val="0"/>
        </w:rPr>
        <w:t>NOTIFICACIÓN</w:t>
      </w:r>
    </w:p>
    <w:p w:rsidR="00337943" w:rsidRPr="00BA3BB5" w:rsidP="00BA3BB5" w14:paraId="5A0EC96A" w14:textId="77777777">
      <w:pPr>
        <w:pStyle w:val="Title3"/>
      </w:pPr>
      <w:r w:rsidRPr="00BA3BB5">
        <w:t>Revisión</w:t>
      </w:r>
    </w:p>
    <w:p w:rsidR="00337943" w:rsidRPr="00BA3BB5" w:rsidP="00BA3BB5" w14:paraId="0451D355" w14:textId="77777777">
      <w:pPr>
        <w:jc w:val="center"/>
      </w:pPr>
      <w:r w:rsidRPr="00BA3BB5">
        <w:t>Se da traslado de la notificación siguiente de conformidad con el artículo 10.6.</w:t>
      </w:r>
    </w:p>
    <w:p w:rsidR="00337943" w:rsidRPr="00BA3BB5" w:rsidP="00BA3BB5" w14:paraId="522525F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0"/>
        <w:gridCol w:w="8290"/>
      </w:tblGrid>
      <w:tr w14:paraId="4A6609F2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double" w:sz="4" w:space="0" w:color="auto"/>
            </w:tcBorders>
          </w:tcPr>
          <w:p w:rsidR="006652E6" w:rsidRPr="00BA3BB5" w:rsidP="00BA3BB5" w14:paraId="762E5682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1.</w:t>
            </w:r>
          </w:p>
        </w:tc>
        <w:tc>
          <w:tcPr>
            <w:tcW w:w="4616" w:type="pct"/>
            <w:tcBorders>
              <w:top w:val="double" w:sz="4" w:space="0" w:color="auto"/>
            </w:tcBorders>
          </w:tcPr>
          <w:p w:rsidR="006652E6" w:rsidRPr="00BA3BB5" w:rsidP="0016259B" w14:paraId="6AB9BB00" w14:textId="77777777">
            <w:pPr>
              <w:spacing w:before="120" w:after="120"/>
            </w:pPr>
            <w:r w:rsidRPr="00BA3BB5">
              <w:rPr>
                <w:b/>
              </w:rPr>
              <w:t>Miembro que notifica:</w:t>
            </w:r>
            <w:r w:rsidRPr="00995C64" w:rsidR="009543A1">
              <w:rPr>
                <w:bCs/>
              </w:rPr>
              <w:t xml:space="preserve"> </w:t>
            </w:r>
            <w:r w:rsidRPr="00995C64" w:rsidR="009543A1">
              <w:rPr>
                <w:bCs/>
                <w:u w:val="single"/>
              </w:rPr>
              <w:t>ECUADOR</w:t>
            </w:r>
          </w:p>
          <w:p w:rsidR="006652E6" w:rsidRPr="00BA3BB5" w:rsidP="00BA3BB5" w14:paraId="7247DFEA" w14:textId="77777777">
            <w:pPr>
              <w:spacing w:after="120"/>
              <w:rPr>
                <w:b/>
              </w:rPr>
            </w:pPr>
            <w:r w:rsidRPr="00BA3BB5">
              <w:rPr>
                <w:b/>
              </w:rPr>
              <w:t>Si procede, nombre del gobierno local de que se trate (artículos 3.2 y 7.2):</w:t>
            </w:r>
            <w:r w:rsidRPr="00BA3BB5" w:rsidR="009543A1">
              <w:t xml:space="preserve"> </w:t>
            </w:r>
            <w:r w:rsidRPr="00995C64">
              <w:rPr>
                <w:bCs/>
              </w:rPr>
              <w:t xml:space="preserve"> </w:t>
            </w:r>
          </w:p>
        </w:tc>
      </w:tr>
      <w:tr w14:paraId="1C11E7A4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47985F28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2.</w:t>
            </w:r>
          </w:p>
        </w:tc>
        <w:tc>
          <w:tcPr>
            <w:tcW w:w="4616" w:type="pct"/>
          </w:tcPr>
          <w:p w:rsidR="006652E6" w:rsidRPr="00E167B8" w:rsidP="00E167B8" w14:paraId="3B875DFE" w14:textId="77777777">
            <w:pPr>
              <w:spacing w:before="120" w:after="120"/>
              <w:rPr>
                <w:bCs/>
              </w:rPr>
            </w:pPr>
            <w:r w:rsidRPr="00BA3BB5">
              <w:rPr>
                <w:b/>
              </w:rPr>
              <w:t>Organismo responsable:</w:t>
            </w:r>
            <w:r w:rsidRPr="00995C64" w:rsidR="009543A1">
              <w:rPr>
                <w:bCs/>
              </w:rPr>
              <w:t xml:space="preserve"> </w:t>
            </w:r>
          </w:p>
          <w:p w:rsidR="009543A1" w:rsidRPr="00995C64" w:rsidP="00E167B8" w14:paraId="532DB8A8" w14:textId="77777777">
            <w:pPr>
              <w:spacing w:after="120"/>
              <w:rPr>
                <w:bCs/>
              </w:rPr>
            </w:pPr>
            <w:r w:rsidRPr="00995C64">
              <w:rPr>
                <w:bCs/>
              </w:rPr>
              <w:t>Ministerio de Producción, Comercio Exterior e Inversiones</w:t>
            </w:r>
          </w:p>
        </w:tc>
      </w:tr>
      <w:tr w14:paraId="005275D5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75F0338D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3</w:t>
            </w:r>
            <w:r w:rsidR="007A2132">
              <w:rPr>
                <w:b/>
              </w:rPr>
              <w:t>.</w:t>
            </w:r>
          </w:p>
        </w:tc>
        <w:tc>
          <w:tcPr>
            <w:tcW w:w="4616" w:type="pct"/>
          </w:tcPr>
          <w:p w:rsidR="006652E6" w:rsidRPr="00BA3BB5" w:rsidP="00BA3BB5" w14:paraId="1AF6922D" w14:textId="77777777">
            <w:pPr>
              <w:spacing w:before="120" w:after="120"/>
            </w:pPr>
            <w:r w:rsidRPr="00BA3BB5">
              <w:rPr>
                <w:b/>
              </w:rPr>
              <w:t xml:space="preserve">Notificación hecha en virtud del artículo 2.9.2 [X], 2.10.1 </w:t>
            </w:r>
            <w:r w:rsidRPr="00BA3BB5">
              <w:rPr>
                <w:b/>
              </w:rPr>
              <w:t>[ ]</w:t>
            </w:r>
            <w:r w:rsidRPr="00BA3BB5">
              <w:rPr>
                <w:b/>
              </w:rPr>
              <w:t xml:space="preserve">, 5.6.2 </w:t>
            </w:r>
            <w:r w:rsidRPr="00BA3BB5">
              <w:rPr>
                <w:b/>
              </w:rPr>
              <w:t>[ ]</w:t>
            </w:r>
            <w:r w:rsidRPr="00BA3BB5">
              <w:rPr>
                <w:b/>
              </w:rPr>
              <w:t xml:space="preserve">, 5.7.1 </w:t>
            </w:r>
            <w:r w:rsidRPr="00BA3BB5">
              <w:rPr>
                <w:b/>
              </w:rPr>
              <w:t>[ ]</w:t>
            </w:r>
            <w:r w:rsidRPr="00BA3BB5">
              <w:rPr>
                <w:b/>
              </w:rPr>
              <w:t>,</w:t>
            </w:r>
            <w:r w:rsidR="00AD7BB3">
              <w:rPr>
                <w:b/>
              </w:rPr>
              <w:t xml:space="preserve"> 3.2 </w:t>
            </w:r>
            <w:r w:rsidR="00AD7BB3">
              <w:rPr>
                <w:b/>
              </w:rPr>
              <w:t>[ ]</w:t>
            </w:r>
            <w:r w:rsidR="00AD7BB3">
              <w:rPr>
                <w:b/>
              </w:rPr>
              <w:t xml:space="preserve">, 7.2 </w:t>
            </w:r>
            <w:r w:rsidR="00AD7BB3">
              <w:rPr>
                <w:b/>
              </w:rPr>
              <w:t>[ ]</w:t>
            </w:r>
            <w:r w:rsidR="00AD7BB3">
              <w:rPr>
                <w:b/>
              </w:rPr>
              <w:t>,</w:t>
            </w:r>
            <w:r w:rsidRPr="00BA3BB5">
              <w:rPr>
                <w:b/>
              </w:rPr>
              <w:t xml:space="preserve"> o en virtud de</w:t>
            </w:r>
            <w:r w:rsidR="00847D9E">
              <w:rPr>
                <w:b/>
              </w:rPr>
              <w:t>:</w:t>
            </w:r>
            <w:r w:rsidRPr="00A53FA1" w:rsidR="00847D9E">
              <w:t xml:space="preserve"> </w:t>
            </w:r>
          </w:p>
        </w:tc>
      </w:tr>
      <w:tr w14:paraId="33967CF6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767F29AB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4.</w:t>
            </w:r>
          </w:p>
        </w:tc>
        <w:tc>
          <w:tcPr>
            <w:tcW w:w="4616" w:type="pct"/>
          </w:tcPr>
          <w:p w:rsidR="006652E6" w:rsidRPr="00BA3BB5" w:rsidP="00BA3BB5" w14:paraId="076E754B" w14:textId="77777777">
            <w:pPr>
              <w:spacing w:before="120" w:after="120"/>
            </w:pPr>
            <w:r w:rsidRPr="000C0749">
              <w:rPr>
                <w:b/>
              </w:rPr>
              <w:t xml:space="preserve">Productos abarcados (código del SA o líneas arancelarias nacionales. Podrá </w:t>
            </w:r>
            <w:r w:rsidRPr="000C0749">
              <w:rPr>
                <w:b/>
              </w:rPr>
              <w:t>indicarse</w:t>
            </w:r>
            <w:r w:rsidRPr="000C0749">
              <w:rPr>
                <w:b/>
              </w:rPr>
              <w:t xml:space="preserve"> además, cuando proceda, el número de partida de la ICS):</w:t>
            </w:r>
            <w:r w:rsidRPr="00BA3BB5" w:rsidR="009543A1">
              <w:t xml:space="preserve"> Máquinas para lavar vajilla, de tipo doméstico (Código(s) del SA: 842211)</w:t>
            </w:r>
          </w:p>
        </w:tc>
      </w:tr>
      <w:tr w14:paraId="4BD60CFB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2F44C47B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5.</w:t>
            </w:r>
          </w:p>
        </w:tc>
        <w:tc>
          <w:tcPr>
            <w:tcW w:w="4616" w:type="pct"/>
          </w:tcPr>
          <w:p w:rsidR="006652E6" w:rsidP="00BA3BB5" w14:paraId="7C3277B9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CB77F3" w:rsidR="00CB77F3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7576A1" w:rsidR="009543A1">
              <w:t xml:space="preserve"> Proyecto de Primera Revisión del Reglamento Técnico Ecuatoriano RTE INEN 133 (1R) "Eficiencia energética para lavavajillas de uso doméstico"</w:t>
            </w:r>
          </w:p>
          <w:p w:rsidR="00E167B8" w:rsidRPr="00AB6586" w:rsidP="00BA3BB5" w14:paraId="3727FAA1" w14:textId="77777777">
            <w:pPr>
              <w:spacing w:before="120" w:after="120"/>
              <w:rPr>
                <w:bCs/>
                <w:lang w:val="es-ES_tradnl"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4E7744">
              <w:rPr>
                <w:bCs/>
              </w:rPr>
              <w:t xml:space="preserve"> </w:t>
            </w:r>
          </w:p>
          <w:p w:rsidR="004E7744" w:rsidP="00BA3BB5" w14:paraId="13C6C73C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https://members.wto.org/crnattachments/2026/TBT/ECU/26_03910_00_s.pdf</w:t>
              </w:r>
            </w:hyperlink>
          </w:p>
        </w:tc>
      </w:tr>
      <w:tr w14:paraId="76379937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6DBCDE42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6.</w:t>
            </w:r>
          </w:p>
        </w:tc>
        <w:tc>
          <w:tcPr>
            <w:tcW w:w="4616" w:type="pct"/>
          </w:tcPr>
          <w:p w:rsidR="006652E6" w:rsidRPr="00BA3BB5" w:rsidP="00BA3BB5" w14:paraId="01A78B75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7576A1" w:rsidR="009543A1">
              <w:t xml:space="preserve"> El presente reglamento técnico ecuatoriano aplica a los siguientes productos sean estos nacionales o importados que se comercialicen en el Ecuador:</w:t>
            </w:r>
          </w:p>
          <w:p w:rsidR="009543A1" w:rsidRPr="007576A1" w:rsidP="00BA3BB5" w14:paraId="139DB630" w14:textId="77777777">
            <w:pPr>
              <w:spacing w:before="120" w:after="120"/>
            </w:pPr>
            <w:r w:rsidRPr="007576A1">
              <w:t>Lavavajillas de uso doméstico incluidas los empotrables conectados a la red eléctrica.</w:t>
            </w:r>
          </w:p>
          <w:p w:rsidR="009543A1" w:rsidRPr="007576A1" w:rsidP="00BA3BB5" w14:paraId="24630923" w14:textId="77777777">
            <w:pPr>
              <w:spacing w:before="120" w:after="120"/>
            </w:pPr>
            <w:r w:rsidRPr="007576A1">
              <w:t>El presente reglamento técnico ecuatoriano no aplica a:</w:t>
            </w:r>
          </w:p>
          <w:p w:rsidR="009543A1" w:rsidRPr="007576A1" w:rsidP="00BA3BB5" w14:paraId="06623D73" w14:textId="77777777">
            <w:pPr>
              <w:numPr>
                <w:ilvl w:val="0"/>
                <w:numId w:val="16"/>
              </w:numPr>
              <w:spacing w:before="120" w:after="120"/>
            </w:pPr>
            <w:r w:rsidRPr="007576A1">
              <w:t>Lavavajillas de uso industrial y comercial.</w:t>
            </w:r>
          </w:p>
          <w:p w:rsidR="009543A1" w:rsidRPr="007576A1" w:rsidP="00BA3BB5" w14:paraId="01DC29AE" w14:textId="77777777">
            <w:pPr>
              <w:numPr>
                <w:ilvl w:val="0"/>
                <w:numId w:val="16"/>
              </w:numPr>
              <w:spacing w:before="120" w:after="120"/>
            </w:pPr>
            <w:r w:rsidRPr="007576A1">
              <w:t>Lavavajillas de uso doméstico que funcionan con baterías y que puedan conectarse a la red eléctrica mediante un transformador CA/CC adquirido por separado.</w:t>
            </w:r>
          </w:p>
        </w:tc>
      </w:tr>
      <w:tr w14:paraId="7BF0A428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4DFDC07D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7.</w:t>
            </w:r>
          </w:p>
        </w:tc>
        <w:tc>
          <w:tcPr>
            <w:tcW w:w="4616" w:type="pct"/>
          </w:tcPr>
          <w:p w:rsidR="006652E6" w:rsidRPr="00BA3BB5" w:rsidP="00BA3BB5" w14:paraId="1ACE6B21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8603C8" w:rsidR="009543A1">
              <w:t xml:space="preserve"> Prevención de prácticas que puedan inducir a error y protección del consumidor; Protección del medio ambiente</w:t>
            </w:r>
          </w:p>
        </w:tc>
      </w:tr>
      <w:tr w14:paraId="36E0E266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AB6586" w14:paraId="59D68432" w14:textId="77777777">
            <w:pPr>
              <w:keepNext/>
              <w:spacing w:before="120" w:after="120"/>
              <w:jc w:val="center"/>
            </w:pPr>
            <w:r w:rsidRPr="00BA3BB5">
              <w:rPr>
                <w:b/>
              </w:rPr>
              <w:t>8.</w:t>
            </w:r>
          </w:p>
        </w:tc>
        <w:tc>
          <w:tcPr>
            <w:tcW w:w="4616" w:type="pct"/>
          </w:tcPr>
          <w:p w:rsidR="004E7744" w:rsidRPr="004E7744" w:rsidP="00AB6586" w14:paraId="159A6123" w14:textId="77777777">
            <w:pPr>
              <w:keepNext/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4579AE" w:rsidR="009543A1">
              <w:t xml:space="preserve"> </w:t>
            </w:r>
          </w:p>
          <w:p w:rsidR="009543A1" w:rsidRPr="00AB6586" w:rsidP="00AB6586" w14:paraId="5E8D2F90" w14:textId="77777777">
            <w:pPr>
              <w:keepNext/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r w:rsidRPr="00AB6586">
              <w:rPr>
                <w:lang w:val="en-GB"/>
              </w:rPr>
              <w:t>ISO 2859-1:2026, Sampling procedures for inspection by attributes Part 1: Sampling schemes indexed by acceptance quality limit (AQL) for lot-by-lot inspection.</w:t>
            </w:r>
          </w:p>
          <w:p w:rsidR="009543A1" w:rsidRPr="004579AE" w:rsidP="00AB6586" w14:paraId="69669BD3" w14:textId="77777777">
            <w:pPr>
              <w:keepNext/>
              <w:numPr>
                <w:ilvl w:val="0"/>
                <w:numId w:val="17"/>
              </w:numPr>
              <w:spacing w:before="120" w:after="120"/>
            </w:pPr>
            <w:r w:rsidRPr="004579AE">
              <w:t>ISO/IEC 17025:2017, Requisitos generales para la competencia de los laboratorios de ensayo y calibración.</w:t>
            </w:r>
          </w:p>
          <w:p w:rsidR="009543A1" w:rsidRPr="004579AE" w:rsidP="00AB6586" w14:paraId="2074D8CD" w14:textId="77777777">
            <w:pPr>
              <w:keepNext/>
              <w:numPr>
                <w:ilvl w:val="0"/>
                <w:numId w:val="17"/>
              </w:numPr>
              <w:spacing w:before="120" w:after="120"/>
            </w:pPr>
            <w:r w:rsidRPr="004579AE">
              <w:t>ISO/IEC 17050-1:2004, Evaluación de la Conformidad – Declaración de la conformidad del proveedor. Parte 1: Requisitos Generales.</w:t>
            </w:r>
          </w:p>
          <w:p w:rsidR="009543A1" w:rsidRPr="004579AE" w:rsidP="00AB6586" w14:paraId="3DAE0092" w14:textId="77777777">
            <w:pPr>
              <w:keepNext/>
              <w:numPr>
                <w:ilvl w:val="0"/>
                <w:numId w:val="17"/>
              </w:numPr>
              <w:spacing w:before="120" w:after="120"/>
            </w:pPr>
            <w:r w:rsidRPr="004579AE">
              <w:t>ISO/IEC 17067:2013, Evaluación de la conformidad. Fundamentos de certificación de productos y directrices aplicables a los esquemas de certificación de producto.</w:t>
            </w:r>
          </w:p>
          <w:p w:rsidR="009543A1" w:rsidRPr="004579AE" w:rsidP="00AB6586" w14:paraId="5758C18C" w14:textId="77777777">
            <w:pPr>
              <w:keepNext/>
              <w:numPr>
                <w:ilvl w:val="0"/>
                <w:numId w:val="17"/>
              </w:numPr>
              <w:spacing w:before="120" w:after="120"/>
            </w:pPr>
            <w:r w:rsidRPr="004579AE">
              <w:t>UNE-EN 60436:2020/A12:2023. Lavavajillas eléctricos para uso doméstico. Métodos de medida de la aptitud para la función.</w:t>
            </w:r>
          </w:p>
          <w:p w:rsidR="009543A1" w:rsidRPr="004579AE" w:rsidP="00AB6586" w14:paraId="0305EFE7" w14:textId="77777777">
            <w:pPr>
              <w:keepNext/>
              <w:numPr>
                <w:ilvl w:val="0"/>
                <w:numId w:val="17"/>
              </w:numPr>
              <w:spacing w:before="120" w:after="120"/>
            </w:pPr>
            <w:r w:rsidRPr="004579AE">
              <w:t xml:space="preserve">REGLAMENTO DELEGADO (UE) 2019/2017 DE LA COMISIÓN de 11 de marzo de 2019 por el que se completa el Reglamento (UE) 2017/1369 del Parlamento Europeo y del Consejo en lo relativo al etiquetado energético de los lavavajillas domésticos y se deroga el Reglamento </w:t>
            </w:r>
            <w:r w:rsidRPr="004579AE">
              <w:t>Delegado</w:t>
            </w:r>
            <w:r w:rsidRPr="004579AE">
              <w:t xml:space="preserve"> (UE) No. 1059/2010 de la Comisión.</w:t>
            </w:r>
          </w:p>
          <w:p w:rsidR="009543A1" w:rsidRPr="004579AE" w:rsidP="00AB6586" w14:paraId="15D134CE" w14:textId="77777777">
            <w:pPr>
              <w:keepNext/>
              <w:numPr>
                <w:ilvl w:val="0"/>
                <w:numId w:val="17"/>
              </w:numPr>
              <w:spacing w:before="120" w:after="120"/>
            </w:pPr>
            <w:r w:rsidRPr="004579AE">
              <w:t>REGLAMENTO (UE) 2019/2022 DE LA COMISIÓN de 1 de octubre de 2019 por el que se establecen los requisitos de diseño ecológico aplicables a los lavavajillas domésticos con arreglo a la Directiva 2009/125/CE del Parlamento Europeo y del Consejo, se modifica el Reglamento (CE) No. 1275/2008 de la Comisión y se deroga el Reglamento (UE) No. 1016/2010 de la Comisión.</w:t>
            </w:r>
          </w:p>
          <w:p w:rsidR="009543A1" w:rsidRPr="004579AE" w:rsidP="00AB6586" w14:paraId="15E38C0C" w14:textId="77777777">
            <w:pPr>
              <w:keepNext/>
              <w:spacing w:before="120" w:after="120"/>
              <w:rPr>
                <w:b/>
                <w:bCs/>
              </w:rPr>
            </w:pPr>
            <w:r w:rsidRPr="004579AE">
              <w:rPr>
                <w:b/>
                <w:bCs/>
              </w:rPr>
              <w:t>Notificaciónes</w:t>
            </w:r>
            <w:r w:rsidRPr="004579AE">
              <w:rPr>
                <w:b/>
                <w:bCs/>
              </w:rPr>
              <w:t xml:space="preserve"> pertinentes:</w:t>
            </w:r>
          </w:p>
          <w:p w:rsidR="009543A1" w:rsidRPr="004579AE" w:rsidP="00AB6586" w14:paraId="55805E3B" w14:textId="77777777">
            <w:pPr>
              <w:keepNext/>
              <w:numPr>
                <w:ilvl w:val="0"/>
                <w:numId w:val="18"/>
              </w:numPr>
              <w:spacing w:before="120" w:after="120"/>
            </w:pPr>
            <w:hyperlink r:id="rId6" w:history="1">
              <w:r w:rsidRPr="004579AE">
                <w:rPr>
                  <w:color w:val="0000FF"/>
                  <w:u w:val="single"/>
                </w:rPr>
                <w:t>G/TBT/N/ECU/432</w:t>
              </w:r>
            </w:hyperlink>
          </w:p>
          <w:p w:rsidR="009543A1" w:rsidRPr="00AB6586" w:rsidP="00AB6586" w14:paraId="38ABEE47" w14:textId="77777777">
            <w:pPr>
              <w:keepNext/>
              <w:numPr>
                <w:ilvl w:val="0"/>
                <w:numId w:val="18"/>
              </w:numPr>
              <w:spacing w:before="120" w:after="120"/>
              <w:rPr>
                <w:lang w:val="pt-BR"/>
              </w:rPr>
            </w:pPr>
            <w:hyperlink r:id="rId7" w:history="1">
              <w:r w:rsidRPr="00AB6586">
                <w:rPr>
                  <w:color w:val="0000FF"/>
                  <w:u w:val="single"/>
                  <w:lang w:val="pt-BR"/>
                </w:rPr>
                <w:t>G/TBT/N/ECU/432/Rev.1</w:t>
              </w:r>
            </w:hyperlink>
          </w:p>
        </w:tc>
      </w:tr>
      <w:tr w14:paraId="70C2C4F4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6C5A3D44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9.</w:t>
            </w:r>
          </w:p>
        </w:tc>
        <w:tc>
          <w:tcPr>
            <w:tcW w:w="4616" w:type="pct"/>
          </w:tcPr>
          <w:p w:rsidR="006652E6" w:rsidRPr="00BA3BB5" w:rsidP="009E4AEC" w14:paraId="5CED4E3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="00CF3AAF">
              <w:rPr>
                <w:bCs/>
              </w:rPr>
              <w:t xml:space="preserve"> Por determinar</w:t>
            </w:r>
          </w:p>
          <w:p w:rsidR="006652E6" w:rsidRPr="00BA3BB5" w:rsidP="009E4AEC" w14:paraId="16DE7F35" w14:textId="77777777">
            <w:pPr>
              <w:spacing w:after="120"/>
            </w:pPr>
            <w:r w:rsidRPr="000C0749">
              <w:rPr>
                <w:b/>
              </w:rPr>
              <w:t>Fecha propuesta de adopción y entrada en vigor:</w:t>
            </w:r>
            <w:r w:rsidR="00CF3AAF">
              <w:rPr>
                <w:bCs/>
              </w:rPr>
              <w:t xml:space="preserve"> Por determinar</w:t>
            </w:r>
          </w:p>
        </w:tc>
      </w:tr>
      <w:tr w14:paraId="2AA80847" w14:textId="77777777" w:rsidTr="000F7325">
        <w:tblPrEx>
          <w:tblW w:w="5000" w:type="pct"/>
          <w:tblLayout w:type="fixed"/>
          <w:tblLook w:val="0000"/>
        </w:tblPrEx>
        <w:trPr>
          <w:trHeight w:val="1668"/>
        </w:trPr>
        <w:tc>
          <w:tcPr>
            <w:tcW w:w="384" w:type="pct"/>
            <w:tcBorders>
              <w:bottom w:val="double" w:sz="4" w:space="0" w:color="auto"/>
            </w:tcBorders>
          </w:tcPr>
          <w:p w:rsidR="006652E6" w:rsidRPr="00BA3BB5" w:rsidP="00BA3BB5" w14:paraId="7B0AC763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10.</w:t>
            </w:r>
          </w:p>
        </w:tc>
        <w:tc>
          <w:tcPr>
            <w:tcW w:w="4616" w:type="pct"/>
            <w:tcBorders>
              <w:bottom w:val="double" w:sz="4" w:space="0" w:color="auto"/>
            </w:tcBorders>
          </w:tcPr>
          <w:p w:rsidR="00E167B8" w:rsidRPr="004E7744" w:rsidP="00BA3BB5" w14:paraId="67901FD1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6652E6" w:rsidP="00BA3BB5" w14:paraId="1F2182B3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límite para la presentación de observaciones:</w:t>
            </w:r>
            <w:r w:rsidRPr="004579AE" w:rsidR="009543A1">
              <w:t xml:space="preserve"> 25 de septiembre de 2026</w:t>
            </w:r>
          </w:p>
          <w:p w:rsidR="00E167B8" w:rsidP="00BA3BB5" w14:paraId="639FC479" w14:textId="77777777">
            <w:pPr>
              <w:spacing w:before="120" w:after="120"/>
              <w:rPr>
                <w:b/>
              </w:rPr>
            </w:pPr>
            <w:r w:rsidRPr="000C0749">
              <w:rPr>
                <w:b/>
              </w:rPr>
              <w:t>[X] 60 días a partir de la fecha de notificación</w:t>
            </w:r>
            <w:r w:rsidR="003B74AB">
              <w:rPr>
                <w:bCs/>
              </w:rPr>
              <w:t xml:space="preserve"> </w:t>
            </w:r>
          </w:p>
          <w:p w:rsidR="00E167B8" w:rsidRPr="004E7744" w:rsidP="00BA3BB5" w14:paraId="03413FAF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4E7744">
              <w:rPr>
                <w:bCs/>
              </w:rPr>
              <w:t xml:space="preserve"> </w:t>
            </w:r>
          </w:p>
          <w:p w:rsidR="004E7744" w:rsidP="00BA3BB5" w14:paraId="7934DB5C" w14:textId="77777777">
            <w:pPr>
              <w:rPr>
                <w:bCs/>
              </w:rPr>
            </w:pPr>
            <w:r>
              <w:rPr>
                <w:bCs/>
              </w:rPr>
              <w:t>Organismo:</w:t>
            </w:r>
          </w:p>
          <w:p w:rsidR="004E7744" w:rsidP="00BA3BB5" w14:paraId="7BD060DE" w14:textId="77777777">
            <w:pPr>
              <w:rPr>
                <w:bCs/>
              </w:rPr>
            </w:pPr>
            <w:r>
              <w:rPr>
                <w:bCs/>
              </w:rPr>
              <w:t>Ministerio de Producción, Comercio Exterior e Inversiones (MPCEI);</w:t>
            </w:r>
          </w:p>
          <w:p w:rsidR="004E7744" w:rsidP="00BA3BB5" w14:paraId="04210C94" w14:textId="77777777">
            <w:pPr>
              <w:rPr>
                <w:bCs/>
              </w:rPr>
            </w:pPr>
            <w:r>
              <w:rPr>
                <w:bCs/>
              </w:rPr>
              <w:t>Subsecretaría de la Calidad</w:t>
            </w:r>
          </w:p>
          <w:p w:rsidR="004E7744" w:rsidP="00BA3BB5" w14:paraId="02EC3AD9" w14:textId="77777777">
            <w:pPr>
              <w:rPr>
                <w:bCs/>
              </w:rPr>
            </w:pPr>
            <w:r>
              <w:rPr>
                <w:bCs/>
              </w:rPr>
              <w:t>Persona de contacto principal:</w:t>
            </w:r>
          </w:p>
          <w:p w:rsidR="004E7744" w:rsidP="00BA3BB5" w14:paraId="3B9A4956" w14:textId="77777777">
            <w:pPr>
              <w:rPr>
                <w:bCs/>
              </w:rPr>
            </w:pPr>
            <w:r>
              <w:rPr>
                <w:bCs/>
              </w:rPr>
              <w:t>Cristian Eduardo Yépez Jaramillo</w:t>
            </w:r>
          </w:p>
          <w:p w:rsidR="004E7744" w:rsidP="00BA3BB5" w14:paraId="28FC2C0E" w14:textId="77777777">
            <w:pPr>
              <w:rPr>
                <w:bCs/>
              </w:rPr>
            </w:pPr>
            <w:r>
              <w:rPr>
                <w:bCs/>
              </w:rPr>
              <w:t>Plataforma Gubernamental de Gestión Financiera;</w:t>
            </w:r>
          </w:p>
          <w:p w:rsidR="004E7744" w:rsidP="00BA3BB5" w14:paraId="6D32EE53" w14:textId="77777777">
            <w:pPr>
              <w:rPr>
                <w:bCs/>
              </w:rPr>
            </w:pPr>
            <w:r>
              <w:rPr>
                <w:bCs/>
              </w:rPr>
              <w:t>Av. Amazonas entre Unión Nacional de Periodistas y Alfonso Pereira</w:t>
            </w:r>
          </w:p>
          <w:p w:rsidR="004E7744" w:rsidP="00BA3BB5" w14:paraId="55EDCCCE" w14:textId="77777777">
            <w:pPr>
              <w:rPr>
                <w:bCs/>
              </w:rPr>
            </w:pPr>
            <w:r>
              <w:rPr>
                <w:bCs/>
              </w:rPr>
              <w:t>Piso 8</w:t>
            </w:r>
          </w:p>
          <w:p w:rsidR="004E7744" w:rsidP="00BA3BB5" w14:paraId="1ED6CEFC" w14:textId="77777777">
            <w:pPr>
              <w:rPr>
                <w:bCs/>
              </w:rPr>
            </w:pPr>
            <w:r>
              <w:rPr>
                <w:bCs/>
              </w:rPr>
              <w:t>Bloque amarillo</w:t>
            </w:r>
          </w:p>
          <w:p w:rsidR="004E7744" w:rsidP="00BA3BB5" w14:paraId="31CF4C59" w14:textId="77777777">
            <w:pPr>
              <w:rPr>
                <w:bCs/>
              </w:rPr>
            </w:pPr>
            <w:r>
              <w:rPr>
                <w:bCs/>
              </w:rPr>
              <w:t>Quito EC170522</w:t>
            </w:r>
          </w:p>
          <w:p w:rsidR="004E7744" w:rsidP="00BA3BB5" w14:paraId="78B0D203" w14:textId="77777777">
            <w:pPr>
              <w:rPr>
                <w:bCs/>
              </w:rPr>
            </w:pPr>
            <w:r>
              <w:rPr>
                <w:bCs/>
              </w:rPr>
              <w:t>Tel: +(593 2) 3948760; Ext. 2254; Ext. 2252</w:t>
            </w:r>
          </w:p>
          <w:p w:rsidR="004E7744" w:rsidP="00BA3BB5" w14:paraId="3275BB92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8" w:history="1">
              <w:r>
                <w:rPr>
                  <w:bCs/>
                  <w:color w:val="0000FF"/>
                  <w:u w:val="single"/>
                </w:rPr>
                <w:t>puntocontacto-otcecu@produccion.gob.ec</w:t>
              </w:r>
            </w:hyperlink>
            <w:r>
              <w:rPr>
                <w:bCs/>
              </w:rPr>
              <w:t xml:space="preserve">; </w:t>
            </w:r>
            <w:hyperlink r:id="rId9" w:history="1">
              <w:r>
                <w:rPr>
                  <w:bCs/>
                  <w:color w:val="0000FF"/>
                  <w:u w:val="single"/>
                </w:rPr>
                <w:t>puntocontactoecu@gmail.com</w:t>
              </w:r>
            </w:hyperlink>
            <w:r>
              <w:rPr>
                <w:bCs/>
              </w:rPr>
              <w:t xml:space="preserve">; </w:t>
            </w:r>
            <w:hyperlink r:id="rId10" w:history="1">
              <w:r>
                <w:rPr>
                  <w:bCs/>
                  <w:color w:val="0000FF"/>
                  <w:u w:val="single"/>
                </w:rPr>
                <w:t>cyepez@produccion.gob.ec</w:t>
              </w:r>
            </w:hyperlink>
          </w:p>
          <w:p w:rsidR="004E7744" w:rsidRPr="00AB6586" w:rsidP="00BA3BB5" w14:paraId="69A99AE4" w14:textId="77777777">
            <w:pPr>
              <w:spacing w:after="120"/>
              <w:rPr>
                <w:bCs/>
                <w:lang w:val="en-GB"/>
              </w:rPr>
            </w:pPr>
            <w:r w:rsidRPr="00AB6586">
              <w:rPr>
                <w:bCs/>
                <w:lang w:val="en-GB"/>
              </w:rPr>
              <w:t xml:space="preserve">Sitio web: </w:t>
            </w:r>
            <w:hyperlink r:id="rId11" w:tgtFrame="_blank" w:history="1">
              <w:r w:rsidRPr="00AB6586">
                <w:rPr>
                  <w:bCs/>
                  <w:color w:val="0000FF"/>
                  <w:u w:val="single"/>
                  <w:lang w:val="en-GB"/>
                </w:rPr>
                <w:t>http://www.produccion.gob.ec</w:t>
              </w:r>
            </w:hyperlink>
          </w:p>
        </w:tc>
      </w:tr>
    </w:tbl>
    <w:p w:rsidR="009543A1" w:rsidRPr="00AB6586" w:rsidP="002D7B04" w14:paraId="0B525168" w14:textId="77777777">
      <w:pPr>
        <w:rPr>
          <w:lang w:val="en-GB"/>
        </w:rPr>
      </w:pPr>
    </w:p>
    <w:sectPr w:rsidSect="002D7B0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41221B8A" w14:textId="77777777">
    <w:pPr>
      <w:pStyle w:val="Footer"/>
    </w:pPr>
    <w:r w:rsidRPr="00BA3BB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:rsidP="00337943" w14:paraId="67F5168F" w14:textId="77777777">
    <w:pPr>
      <w:pStyle w:val="Footer"/>
    </w:pPr>
    <w:r w:rsidRPr="00BA3BB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14:paraId="0EC96C57" w14:textId="77777777">
    <w:r w:rsidRPr="00BA3BB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50FF8D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CF3AAF" w:rsidRPr="00BA3BB5" w:rsidP="00CF3AAF" w14:paraId="76E60B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F3AAF" w:rsidRPr="00BA3BB5" w:rsidP="00CF3AAF" w14:paraId="726360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2</w:t>
    </w:r>
    <w:r w:rsidRPr="00BA3BB5">
      <w:fldChar w:fldCharType="end"/>
    </w:r>
    <w:r w:rsidRPr="00BA3BB5">
      <w:t xml:space="preserve"> -</w:t>
    </w:r>
  </w:p>
  <w:p w:rsidR="00CF3AAF" w:rsidRPr="00BA3BB5" w:rsidP="00CF3AAF" w14:paraId="6985883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7943" w:rsidRPr="00AB6586" w:rsidP="00337943" w14:paraId="570405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bookmarkStart w:id="0" w:name="spsSymbolHeader"/>
    <w:r w:rsidRPr="00AB6586">
      <w:rPr>
        <w:lang w:val="pt-BR"/>
      </w:rPr>
      <w:t>G/TBT/N/ECU/432/Rev.2</w:t>
    </w:r>
    <w:bookmarkEnd w:id="0"/>
  </w:p>
  <w:p w:rsidR="00337943" w:rsidRPr="00AB6586" w:rsidP="00337943" w14:paraId="5058DC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</w:p>
  <w:p w:rsidR="00337943" w:rsidRPr="00BA3BB5" w:rsidP="00337943" w14:paraId="7C06C9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2</w:t>
    </w:r>
    <w:r w:rsidRPr="00BA3BB5">
      <w:fldChar w:fldCharType="end"/>
    </w:r>
    <w:r w:rsidRPr="00BA3BB5">
      <w:t xml:space="preserve"> -</w:t>
    </w:r>
  </w:p>
  <w:p w:rsidR="00DD65B2" w:rsidRPr="00BA3BB5" w:rsidP="00337943" w14:paraId="2B7EB11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653AC9A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080EA579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34EEC04A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36F5FC10" w14:textId="77777777" w:rsidTr="005A572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337943" w14:paraId="131161FF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337943" w14:paraId="1CE92325" w14:textId="77777777">
          <w:pPr>
            <w:jc w:val="right"/>
            <w:rPr>
              <w:b/>
              <w:szCs w:val="18"/>
            </w:rPr>
          </w:pPr>
        </w:p>
      </w:tc>
    </w:tr>
    <w:tr w14:paraId="543D51D1" w14:textId="77777777" w:rsidTr="005A572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337943" w14:paraId="15D3BF7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37943" w:rsidRPr="00AB6586" w:rsidP="005D4F0E" w14:paraId="77640C6B" w14:textId="77777777">
          <w:pPr>
            <w:jc w:val="right"/>
            <w:rPr>
              <w:b/>
              <w:szCs w:val="18"/>
              <w:lang w:val="pt-BR"/>
            </w:rPr>
          </w:pPr>
          <w:bookmarkStart w:id="2" w:name="bmkSymbols"/>
          <w:r w:rsidRPr="00AB6586">
            <w:rPr>
              <w:b/>
              <w:szCs w:val="18"/>
              <w:lang w:val="pt-BR"/>
            </w:rPr>
            <w:t>G/TBT/N/ECU/432/Rev.2</w:t>
          </w:r>
          <w:bookmarkEnd w:id="2"/>
        </w:p>
      </w:tc>
    </w:tr>
    <w:tr w14:paraId="31F05CA5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AB6586" w14:paraId="4F789CF6" w14:textId="77777777">
          <w:pPr>
            <w:jc w:val="left"/>
            <w:rPr>
              <w:szCs w:val="18"/>
              <w:lang w:val="pt-BR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337943" w:rsidP="005D4F0E" w14:paraId="612A61A2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337943">
            <w:rPr>
              <w:szCs w:val="18"/>
            </w:rPr>
            <w:t>27 de julio de 2026</w:t>
          </w:r>
          <w:bookmarkEnd w:id="3"/>
          <w:bookmarkEnd w:id="4"/>
        </w:p>
      </w:tc>
    </w:tr>
    <w:tr w14:paraId="6FC7F54A" w14:textId="77777777" w:rsidTr="005A572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14:paraId="6D1EE2C8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(26-5358)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:rsidP="005D4F0E" w14:paraId="54EEFF60" w14:textId="77777777">
          <w:pPr>
            <w:jc w:val="right"/>
            <w:rPr>
              <w:szCs w:val="18"/>
            </w:rPr>
          </w:pPr>
          <w:bookmarkStart w:id="6" w:name="bmkTotPages"/>
          <w:r w:rsidRPr="00BA3BB5">
            <w:rPr>
              <w:bCs/>
              <w:szCs w:val="18"/>
            </w:rPr>
            <w:t xml:space="preserve">Página: 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PAGE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BA3BB5">
            <w:rPr>
              <w:szCs w:val="18"/>
            </w:rPr>
            <w:fldChar w:fldCharType="end"/>
          </w:r>
          <w:r w:rsidRPr="00BA3BB5">
            <w:rPr>
              <w:bCs/>
              <w:szCs w:val="18"/>
            </w:rPr>
            <w:t>/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NUMPAGES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BA3BB5">
            <w:rPr>
              <w:szCs w:val="18"/>
            </w:rPr>
            <w:fldChar w:fldCharType="end"/>
          </w:r>
          <w:bookmarkEnd w:id="6"/>
        </w:p>
      </w:tc>
    </w:tr>
    <w:tr w14:paraId="59908C50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37943" w14:paraId="651A1BE8" w14:textId="77777777">
          <w:pPr>
            <w:jc w:val="left"/>
            <w:rPr>
              <w:szCs w:val="18"/>
            </w:rPr>
          </w:pPr>
          <w:bookmarkStart w:id="7" w:name="bmkCommittee"/>
          <w:r w:rsidRPr="00BA3BB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A3BB5" w14:paraId="35AD6F3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BA3BB5">
            <w:rPr>
              <w:bCs/>
              <w:szCs w:val="18"/>
            </w:rPr>
            <w:t>Original:</w:t>
          </w:r>
          <w:r w:rsidRPr="00BA3BB5" w:rsidR="009543A1">
            <w:rPr>
              <w:bCs/>
              <w:szCs w:val="18"/>
            </w:rPr>
            <w:t xml:space="preserve"> </w:t>
          </w:r>
          <w:bookmarkStart w:id="9" w:name="spsOriginalLanguage"/>
          <w:r w:rsidRPr="00BA3BB5" w:rsidR="009543A1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BA3BB5" w14:paraId="1963B22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42E0017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6E7E57AE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3B65FF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378393E"/>
    <w:numStyleLink w:val="LegalHeadings"/>
  </w:abstractNum>
  <w:abstractNum w:abstractNumId="12">
    <w:nsid w:val="57551E12"/>
    <w:multiLevelType w:val="multilevel"/>
    <w:tmpl w:val="1378393E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3D526BD"/>
    <w:multiLevelType w:val="hybridMultilevel"/>
    <w:tmpl w:val="63D526B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77874957">
    <w:abstractNumId w:val="8"/>
  </w:num>
  <w:num w:numId="2" w16cid:durableId="1849982339">
    <w:abstractNumId w:val="3"/>
  </w:num>
  <w:num w:numId="3" w16cid:durableId="103621008">
    <w:abstractNumId w:val="2"/>
  </w:num>
  <w:num w:numId="4" w16cid:durableId="244925799">
    <w:abstractNumId w:val="1"/>
  </w:num>
  <w:num w:numId="5" w16cid:durableId="457185995">
    <w:abstractNumId w:val="0"/>
  </w:num>
  <w:num w:numId="6" w16cid:durableId="432435887">
    <w:abstractNumId w:val="12"/>
  </w:num>
  <w:num w:numId="7" w16cid:durableId="1005473856">
    <w:abstractNumId w:val="10"/>
  </w:num>
  <w:num w:numId="8" w16cid:durableId="1756592109">
    <w:abstractNumId w:val="13"/>
  </w:num>
  <w:num w:numId="9" w16cid:durableId="1632244249">
    <w:abstractNumId w:val="9"/>
  </w:num>
  <w:num w:numId="10" w16cid:durableId="1320235235">
    <w:abstractNumId w:val="7"/>
  </w:num>
  <w:num w:numId="11" w16cid:durableId="399405436">
    <w:abstractNumId w:val="6"/>
  </w:num>
  <w:num w:numId="12" w16cid:durableId="581138270">
    <w:abstractNumId w:val="5"/>
  </w:num>
  <w:num w:numId="13" w16cid:durableId="589779551">
    <w:abstractNumId w:val="4"/>
  </w:num>
  <w:num w:numId="14" w16cid:durableId="1576161066">
    <w:abstractNumId w:val="11"/>
  </w:num>
  <w:num w:numId="15" w16cid:durableId="13581219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82107237">
    <w:abstractNumId w:val="14"/>
  </w:num>
  <w:num w:numId="17" w16cid:durableId="1210414927">
    <w:abstractNumId w:val="15"/>
  </w:num>
  <w:num w:numId="18" w16cid:durableId="1161392597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43"/>
    <w:rsid w:val="000074D5"/>
    <w:rsid w:val="0002424F"/>
    <w:rsid w:val="00033711"/>
    <w:rsid w:val="00057BEF"/>
    <w:rsid w:val="00064460"/>
    <w:rsid w:val="00067D73"/>
    <w:rsid w:val="00071B26"/>
    <w:rsid w:val="0008008F"/>
    <w:rsid w:val="0009186A"/>
    <w:rsid w:val="000A7098"/>
    <w:rsid w:val="000B12FE"/>
    <w:rsid w:val="000B68F4"/>
    <w:rsid w:val="000C0749"/>
    <w:rsid w:val="000C724C"/>
    <w:rsid w:val="000D23F0"/>
    <w:rsid w:val="000D76A1"/>
    <w:rsid w:val="000F7325"/>
    <w:rsid w:val="00104D9E"/>
    <w:rsid w:val="00114B29"/>
    <w:rsid w:val="001171A2"/>
    <w:rsid w:val="00120B96"/>
    <w:rsid w:val="001273FC"/>
    <w:rsid w:val="001338F0"/>
    <w:rsid w:val="0014012F"/>
    <w:rsid w:val="001426D0"/>
    <w:rsid w:val="00146F7C"/>
    <w:rsid w:val="00150D0A"/>
    <w:rsid w:val="0016259B"/>
    <w:rsid w:val="00183B5B"/>
    <w:rsid w:val="00197001"/>
    <w:rsid w:val="001B50DF"/>
    <w:rsid w:val="001C2DD7"/>
    <w:rsid w:val="001D0E4B"/>
    <w:rsid w:val="001E027E"/>
    <w:rsid w:val="001E13B8"/>
    <w:rsid w:val="00203063"/>
    <w:rsid w:val="002149CB"/>
    <w:rsid w:val="002242B5"/>
    <w:rsid w:val="00230E6C"/>
    <w:rsid w:val="00255119"/>
    <w:rsid w:val="002729E8"/>
    <w:rsid w:val="00276383"/>
    <w:rsid w:val="00287066"/>
    <w:rsid w:val="00287CA5"/>
    <w:rsid w:val="00295330"/>
    <w:rsid w:val="002D2E56"/>
    <w:rsid w:val="002D7B04"/>
    <w:rsid w:val="002F6583"/>
    <w:rsid w:val="003267CD"/>
    <w:rsid w:val="00334600"/>
    <w:rsid w:val="00337700"/>
    <w:rsid w:val="00337943"/>
    <w:rsid w:val="003422F5"/>
    <w:rsid w:val="00342A86"/>
    <w:rsid w:val="003430F2"/>
    <w:rsid w:val="003612F5"/>
    <w:rsid w:val="0036224D"/>
    <w:rsid w:val="00373638"/>
    <w:rsid w:val="00391502"/>
    <w:rsid w:val="003940FC"/>
    <w:rsid w:val="00394138"/>
    <w:rsid w:val="003A0E78"/>
    <w:rsid w:val="003A19CB"/>
    <w:rsid w:val="003A3564"/>
    <w:rsid w:val="003B0391"/>
    <w:rsid w:val="003B6D4C"/>
    <w:rsid w:val="003B74AB"/>
    <w:rsid w:val="003D275E"/>
    <w:rsid w:val="003F0353"/>
    <w:rsid w:val="003F46BB"/>
    <w:rsid w:val="003F7879"/>
    <w:rsid w:val="0043612A"/>
    <w:rsid w:val="004579AE"/>
    <w:rsid w:val="004608AC"/>
    <w:rsid w:val="004B65E0"/>
    <w:rsid w:val="004E1A35"/>
    <w:rsid w:val="004E5254"/>
    <w:rsid w:val="004E55A0"/>
    <w:rsid w:val="004E7744"/>
    <w:rsid w:val="004F4ADE"/>
    <w:rsid w:val="00524772"/>
    <w:rsid w:val="00530740"/>
    <w:rsid w:val="00533502"/>
    <w:rsid w:val="00552A0B"/>
    <w:rsid w:val="0056645B"/>
    <w:rsid w:val="00571EE1"/>
    <w:rsid w:val="00592965"/>
    <w:rsid w:val="005A5722"/>
    <w:rsid w:val="005A6A2C"/>
    <w:rsid w:val="005B2F0B"/>
    <w:rsid w:val="005B571A"/>
    <w:rsid w:val="005C12E4"/>
    <w:rsid w:val="005C6D4E"/>
    <w:rsid w:val="005D21E5"/>
    <w:rsid w:val="005D4F0E"/>
    <w:rsid w:val="005E14C9"/>
    <w:rsid w:val="00605630"/>
    <w:rsid w:val="00633F76"/>
    <w:rsid w:val="00643192"/>
    <w:rsid w:val="006652E6"/>
    <w:rsid w:val="006652F7"/>
    <w:rsid w:val="00672BFE"/>
    <w:rsid w:val="00674833"/>
    <w:rsid w:val="006823FB"/>
    <w:rsid w:val="006A2F2A"/>
    <w:rsid w:val="006B08DC"/>
    <w:rsid w:val="006B0A63"/>
    <w:rsid w:val="006B3214"/>
    <w:rsid w:val="006D4688"/>
    <w:rsid w:val="006E0C67"/>
    <w:rsid w:val="006F4685"/>
    <w:rsid w:val="007265BE"/>
    <w:rsid w:val="00727F5B"/>
    <w:rsid w:val="00735ADA"/>
    <w:rsid w:val="00754D3C"/>
    <w:rsid w:val="00755415"/>
    <w:rsid w:val="007576A1"/>
    <w:rsid w:val="0076047A"/>
    <w:rsid w:val="0077206E"/>
    <w:rsid w:val="00773E93"/>
    <w:rsid w:val="00795114"/>
    <w:rsid w:val="007A2132"/>
    <w:rsid w:val="007A2A1D"/>
    <w:rsid w:val="007A30B4"/>
    <w:rsid w:val="007A761F"/>
    <w:rsid w:val="007B7BB1"/>
    <w:rsid w:val="007C4766"/>
    <w:rsid w:val="007D39B5"/>
    <w:rsid w:val="00820247"/>
    <w:rsid w:val="00827789"/>
    <w:rsid w:val="00834FB6"/>
    <w:rsid w:val="008402D9"/>
    <w:rsid w:val="00842D59"/>
    <w:rsid w:val="00847D9E"/>
    <w:rsid w:val="0085388D"/>
    <w:rsid w:val="008603C8"/>
    <w:rsid w:val="008623FD"/>
    <w:rsid w:val="00876409"/>
    <w:rsid w:val="00885409"/>
    <w:rsid w:val="008A1305"/>
    <w:rsid w:val="008A2F61"/>
    <w:rsid w:val="008B2694"/>
    <w:rsid w:val="008B2DCD"/>
    <w:rsid w:val="008B38A9"/>
    <w:rsid w:val="008B7347"/>
    <w:rsid w:val="008E4E1C"/>
    <w:rsid w:val="008E75CE"/>
    <w:rsid w:val="00912133"/>
    <w:rsid w:val="00914116"/>
    <w:rsid w:val="0091417D"/>
    <w:rsid w:val="00917BFE"/>
    <w:rsid w:val="009265A7"/>
    <w:rsid w:val="009304CB"/>
    <w:rsid w:val="0093775F"/>
    <w:rsid w:val="00941EDB"/>
    <w:rsid w:val="00953695"/>
    <w:rsid w:val="009543A1"/>
    <w:rsid w:val="00995C64"/>
    <w:rsid w:val="009A0D78"/>
    <w:rsid w:val="009B1435"/>
    <w:rsid w:val="009C0E44"/>
    <w:rsid w:val="009C3639"/>
    <w:rsid w:val="009C5C99"/>
    <w:rsid w:val="009D5D50"/>
    <w:rsid w:val="009D63FB"/>
    <w:rsid w:val="009E4AEC"/>
    <w:rsid w:val="009F0B99"/>
    <w:rsid w:val="009F273D"/>
    <w:rsid w:val="009F491D"/>
    <w:rsid w:val="00A0240A"/>
    <w:rsid w:val="00A16E75"/>
    <w:rsid w:val="00A33C92"/>
    <w:rsid w:val="00A37C79"/>
    <w:rsid w:val="00A46611"/>
    <w:rsid w:val="00A53FA1"/>
    <w:rsid w:val="00A60556"/>
    <w:rsid w:val="00A67526"/>
    <w:rsid w:val="00A73F8C"/>
    <w:rsid w:val="00A84BF5"/>
    <w:rsid w:val="00AB6586"/>
    <w:rsid w:val="00AC7C4D"/>
    <w:rsid w:val="00AD1003"/>
    <w:rsid w:val="00AD59FD"/>
    <w:rsid w:val="00AD7BB3"/>
    <w:rsid w:val="00AE3C0C"/>
    <w:rsid w:val="00AF33E8"/>
    <w:rsid w:val="00AF736C"/>
    <w:rsid w:val="00AF7AAA"/>
    <w:rsid w:val="00B016F2"/>
    <w:rsid w:val="00B07663"/>
    <w:rsid w:val="00B10C75"/>
    <w:rsid w:val="00B20BD3"/>
    <w:rsid w:val="00B24B85"/>
    <w:rsid w:val="00B30392"/>
    <w:rsid w:val="00B3253B"/>
    <w:rsid w:val="00B4336E"/>
    <w:rsid w:val="00B45F9E"/>
    <w:rsid w:val="00B46156"/>
    <w:rsid w:val="00B83FE6"/>
    <w:rsid w:val="00B86771"/>
    <w:rsid w:val="00BA20DA"/>
    <w:rsid w:val="00BA3BB5"/>
    <w:rsid w:val="00BA4022"/>
    <w:rsid w:val="00BA5D80"/>
    <w:rsid w:val="00BB432E"/>
    <w:rsid w:val="00BC17E5"/>
    <w:rsid w:val="00BC2650"/>
    <w:rsid w:val="00BC497D"/>
    <w:rsid w:val="00BD6FDE"/>
    <w:rsid w:val="00BF03A9"/>
    <w:rsid w:val="00BF3F59"/>
    <w:rsid w:val="00BF5324"/>
    <w:rsid w:val="00C05660"/>
    <w:rsid w:val="00C17F85"/>
    <w:rsid w:val="00C34F2D"/>
    <w:rsid w:val="00C400B5"/>
    <w:rsid w:val="00C41B3D"/>
    <w:rsid w:val="00C62C62"/>
    <w:rsid w:val="00C63330"/>
    <w:rsid w:val="00C65229"/>
    <w:rsid w:val="00C65F6E"/>
    <w:rsid w:val="00C67AA4"/>
    <w:rsid w:val="00C71274"/>
    <w:rsid w:val="00C83578"/>
    <w:rsid w:val="00C97117"/>
    <w:rsid w:val="00CA604A"/>
    <w:rsid w:val="00CB1BCA"/>
    <w:rsid w:val="00CB2591"/>
    <w:rsid w:val="00CB77F3"/>
    <w:rsid w:val="00CD0195"/>
    <w:rsid w:val="00CD5EC3"/>
    <w:rsid w:val="00CE1C9D"/>
    <w:rsid w:val="00CF3AAF"/>
    <w:rsid w:val="00CF4F70"/>
    <w:rsid w:val="00D061CE"/>
    <w:rsid w:val="00D23B3D"/>
    <w:rsid w:val="00D2596D"/>
    <w:rsid w:val="00D65AF6"/>
    <w:rsid w:val="00D66DCB"/>
    <w:rsid w:val="00D66F5C"/>
    <w:rsid w:val="00D91E1A"/>
    <w:rsid w:val="00DA08D5"/>
    <w:rsid w:val="00DB0DA6"/>
    <w:rsid w:val="00DB1C40"/>
    <w:rsid w:val="00DB2371"/>
    <w:rsid w:val="00DB47DD"/>
    <w:rsid w:val="00DB7CB0"/>
    <w:rsid w:val="00DC0C8A"/>
    <w:rsid w:val="00DC4985"/>
    <w:rsid w:val="00DD65B2"/>
    <w:rsid w:val="00E167B8"/>
    <w:rsid w:val="00E40441"/>
    <w:rsid w:val="00E464CD"/>
    <w:rsid w:val="00E47B1B"/>
    <w:rsid w:val="00E51591"/>
    <w:rsid w:val="00E716CA"/>
    <w:rsid w:val="00E75141"/>
    <w:rsid w:val="00E75703"/>
    <w:rsid w:val="00E81A56"/>
    <w:rsid w:val="00E844E4"/>
    <w:rsid w:val="00E97806"/>
    <w:rsid w:val="00EA1572"/>
    <w:rsid w:val="00EB1D8F"/>
    <w:rsid w:val="00EB4982"/>
    <w:rsid w:val="00EB7476"/>
    <w:rsid w:val="00EC134B"/>
    <w:rsid w:val="00EE50B7"/>
    <w:rsid w:val="00EE684D"/>
    <w:rsid w:val="00F009AC"/>
    <w:rsid w:val="00F028CF"/>
    <w:rsid w:val="00F11625"/>
    <w:rsid w:val="00F139D2"/>
    <w:rsid w:val="00F325A3"/>
    <w:rsid w:val="00F50F6E"/>
    <w:rsid w:val="00F564A1"/>
    <w:rsid w:val="00F84BAB"/>
    <w:rsid w:val="00F854DF"/>
    <w:rsid w:val="00F94181"/>
    <w:rsid w:val="00F94FC2"/>
    <w:rsid w:val="00F97C25"/>
    <w:rsid w:val="00FB17AE"/>
    <w:rsid w:val="00FB6D37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5F4CBA"/>
  <w15:docId w15:val="{BBBD808E-DE34-41C7-86EC-6195AC7D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A3BB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A3BB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A3BB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A3BB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A3BB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A3BB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A3BB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A3BB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A3BB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BA3BB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BA3BB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BA3BB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BA3BB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BA3BB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BA3BB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BA3BB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BA3BB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BA3BB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BA3BB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BA3BB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BA3BB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BA3BB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BA3BB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BA3BB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BA3BB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BA3BB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BA3BB5"/>
    <w:rPr>
      <w:szCs w:val="20"/>
    </w:rPr>
  </w:style>
  <w:style w:type="character" w:customStyle="1" w:styleId="EndnoteTextChar">
    <w:name w:val="Endnote Text Char"/>
    <w:link w:val="EndnoteText"/>
    <w:uiPriority w:val="49"/>
    <w:rsid w:val="00BA3BB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BA3BB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BA3BB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BA3BB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BA3BB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BA3BB5"/>
    <w:pPr>
      <w:ind w:left="567" w:right="567" w:firstLine="0"/>
    </w:pPr>
  </w:style>
  <w:style w:type="character" w:styleId="FootnoteReference">
    <w:name w:val="footnote reference"/>
    <w:uiPriority w:val="5"/>
    <w:rsid w:val="00BA3BB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BA3BB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BA3BB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BA3BB5"/>
    <w:pPr>
      <w:numPr>
        <w:numId w:val="6"/>
      </w:numPr>
    </w:pPr>
  </w:style>
  <w:style w:type="paragraph" w:styleId="ListBullet">
    <w:name w:val="List Bullet"/>
    <w:basedOn w:val="Normal"/>
    <w:uiPriority w:val="1"/>
    <w:rsid w:val="00BA3BB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BA3BB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BA3BB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BA3BB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BA3BB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BA3BB5"/>
    <w:pPr>
      <w:ind w:left="720"/>
      <w:contextualSpacing/>
    </w:pPr>
  </w:style>
  <w:style w:type="numbering" w:customStyle="1" w:styleId="ListBullets">
    <w:name w:val="ListBullets"/>
    <w:uiPriority w:val="99"/>
    <w:rsid w:val="00BA3BB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BA3BB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BA3BB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BA3BB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BA3BB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BA3BB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BA3BB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A3BB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BA3BB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BA3BB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BA3BB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A3BB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A3BB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BA3BB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BA3BB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A3BB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BA3BB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BA3BB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BA3BB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BA3BB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BA3BB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BA3BB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BA3BB5"/>
  </w:style>
  <w:style w:type="paragraph" w:styleId="BlockText">
    <w:name w:val="Block Text"/>
    <w:basedOn w:val="Normal"/>
    <w:uiPriority w:val="99"/>
    <w:semiHidden/>
    <w:unhideWhenUsed/>
    <w:rsid w:val="00BA3BB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A3BB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A3BB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A3BB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A3BB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A3BB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A3BB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BA3BB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BA3BB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BA3BB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BA3BB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A3BB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A3BB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BA3BB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A3BB5"/>
  </w:style>
  <w:style w:type="character" w:customStyle="1" w:styleId="DateChar">
    <w:name w:val="Date Char"/>
    <w:link w:val="Dat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A3BB5"/>
  </w:style>
  <w:style w:type="character" w:customStyle="1" w:styleId="E-mailSignatureChar">
    <w:name w:val="E-mail Signature Char"/>
    <w:link w:val="E-mail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BA3BB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BA3BB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A3BB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BA3BB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BA3BB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A3BB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BA3BB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BA3BB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BA3BB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A3BB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BA3BB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BA3BB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BA3BB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BA3BB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BA3BB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BA3BB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BA3BB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BA3BB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BA3BB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BA3BB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BA3BB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BA3BB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A3BB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BA3BB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BA3BB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BA3BB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BA3BB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BA3BB5"/>
    <w:rPr>
      <w:lang w:val="es-ES"/>
    </w:rPr>
  </w:style>
  <w:style w:type="paragraph" w:styleId="List">
    <w:name w:val="List"/>
    <w:basedOn w:val="Normal"/>
    <w:uiPriority w:val="99"/>
    <w:semiHidden/>
    <w:unhideWhenUsed/>
    <w:rsid w:val="00BA3BB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A3BB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A3BB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A3BB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A3BB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A3BB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A3BB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A3BB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A3BB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A3BB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BA3BB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BA3BB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BA3BB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BA3BB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BA3BB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BA3BB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BA3BB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A3BB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A3BB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BA3BB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A3BB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A3BB5"/>
  </w:style>
  <w:style w:type="character" w:customStyle="1" w:styleId="NoteHeadingChar">
    <w:name w:val="Note Heading Char"/>
    <w:link w:val="NoteHead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BA3BB5"/>
    <w:rPr>
      <w:lang w:val="es-ES"/>
    </w:rPr>
  </w:style>
  <w:style w:type="character" w:styleId="PlaceholderText">
    <w:name w:val="Placeholder Text"/>
    <w:uiPriority w:val="99"/>
    <w:semiHidden/>
    <w:rsid w:val="00BA3BB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BA3BB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BA3BB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BA3BB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BA3BB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A3BB5"/>
  </w:style>
  <w:style w:type="character" w:customStyle="1" w:styleId="SalutationChar">
    <w:name w:val="Salutation Char"/>
    <w:link w:val="Salutation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A3BB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BA3BB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BA3BB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BA3BB5"/>
    <w:rPr>
      <w:smallCaps/>
      <w:color w:val="C0504D"/>
      <w:u w:val="single"/>
      <w:lang w:val="es-ES"/>
    </w:rPr>
  </w:style>
  <w:style w:type="paragraph" w:customStyle="1" w:styleId="Ttulodocumento2">
    <w:name w:val="Título documento 2"/>
    <w:basedOn w:val="Normal"/>
    <w:uiPriority w:val="99"/>
    <w:semiHidden/>
    <w:rsid w:val="00337943"/>
    <w:pPr>
      <w:tabs>
        <w:tab w:val="left" w:pos="720"/>
      </w:tabs>
      <w:jc w:val="center"/>
    </w:pPr>
    <w:rPr>
      <w:rFonts w:ascii="Times New Roman" w:eastAsia="Times New Roman" w:hAnsi="Times New Roman"/>
      <w:sz w:val="22"/>
      <w:szCs w:val="20"/>
      <w:u w:val="single"/>
      <w:lang w:eastAsia="es-ES"/>
    </w:rPr>
  </w:style>
  <w:style w:type="table" w:styleId="ColorfulGrid">
    <w:name w:val="Colorful Grid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BA3BB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BA3BB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BA3BB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BA3BB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BA3BB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BA3BB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BA3BB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BA3BB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BA3BB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BA3BB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BA3BB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BA3BB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BA3BB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BA3BB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A3BB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BA3BB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BA3BB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BA3BB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A3BB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BA3BB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A3BB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BA3BB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BA3BB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BA3BB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BA3BB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cyepez@produccion.gob.ec" TargetMode="External" /><Relationship Id="rId11" Type="http://schemas.openxmlformats.org/officeDocument/2006/relationships/hyperlink" Target="http://www.produccion.gob.ec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ECU/26_03910_00_s.pdf" TargetMode="External" /><Relationship Id="rId6" Type="http://schemas.openxmlformats.org/officeDocument/2006/relationships/hyperlink" Target="https://eping.wto.org/es/Search/Index?viewData=G/TBT/N/ECU/432" TargetMode="External" /><Relationship Id="rId7" Type="http://schemas.openxmlformats.org/officeDocument/2006/relationships/hyperlink" Target="https://eping.wto.org/es/Search/Index?viewData=G/TBT/N/ECU/432/Rev.1" TargetMode="External" /><Relationship Id="rId8" Type="http://schemas.openxmlformats.org/officeDocument/2006/relationships/hyperlink" Target="mailto:puntocontacto-otcecu@produccion.gob.ec" TargetMode="External" /><Relationship Id="rId9" Type="http://schemas.openxmlformats.org/officeDocument/2006/relationships/hyperlink" Target="mailto:puntocontactoecu@gmail.com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d408becf-9388-44e9-b542-7a34c0130f69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4066F011-39DA-4E6C-94A2-7633E268DA4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Carter-Johnson, Victoria</cp:lastModifiedBy>
  <cp:revision>3</cp:revision>
  <dcterms:created xsi:type="dcterms:W3CDTF">2026-07-27T08:47:00Z</dcterms:created>
  <dcterms:modified xsi:type="dcterms:W3CDTF">2026-07-27T08:52:00Z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d408becf-9388-44e9-b542-7a34c0130f69</vt:lpwstr>
  </property>
  <property fmtid="{D5CDD505-2E9C-101B-9397-08002B2CF9AE}" pid="4" name="WTOCLASSIFICATION">
    <vt:lpwstr>PUBLIC</vt:lpwstr>
  </property>
</Properties>
</file>