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CE341F3" w14:textId="77777777">
      <w:pPr>
        <w:pStyle w:val="Title"/>
        <w:rPr>
          <w:caps w:val="0"/>
          <w:kern w:val="0"/>
        </w:rPr>
      </w:pPr>
      <w:r w:rsidRPr="002F6A28">
        <w:rPr>
          <w:caps w:val="0"/>
          <w:kern w:val="0"/>
        </w:rPr>
        <w:t>NOTIFICATION</w:t>
      </w:r>
    </w:p>
    <w:p w:rsidR="009239F7" w:rsidRPr="002F6A28" w:rsidP="002F6A28" w14:paraId="65660348" w14:textId="77777777">
      <w:pPr>
        <w:jc w:val="center"/>
      </w:pPr>
      <w:r w:rsidRPr="002F6A28">
        <w:t>The following notification is being circulated in accordance with Article 10.6</w:t>
      </w:r>
    </w:p>
    <w:p w:rsidR="009239F7" w:rsidRPr="002F6A28" w:rsidP="002F6A28" w14:paraId="1598D2A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B2B6A7C" w14:textId="77777777" w:rsidTr="00DB13FE">
        <w:tblPrEx>
          <w:tblW w:w="5000" w:type="pct"/>
          <w:tblLayout w:type="fixed"/>
          <w:tblLook w:val="0000"/>
        </w:tblPrEx>
        <w:tc>
          <w:tcPr>
            <w:tcW w:w="607" w:type="dxa"/>
            <w:tcBorders>
              <w:top w:val="double" w:sz="4" w:space="0" w:color="auto"/>
            </w:tcBorders>
          </w:tcPr>
          <w:p w:rsidR="00F85C99" w:rsidRPr="002F6A28" w:rsidP="002F6A28" w14:paraId="22D6F17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AF9578A"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3AA01AA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7322EE8" w14:textId="77777777" w:rsidTr="00DB13FE">
        <w:tblPrEx>
          <w:tblW w:w="5000" w:type="pct"/>
          <w:tblLayout w:type="fixed"/>
          <w:tblLook w:val="0000"/>
        </w:tblPrEx>
        <w:tc>
          <w:tcPr>
            <w:tcW w:w="607" w:type="dxa"/>
          </w:tcPr>
          <w:p w:rsidR="00F85C99" w:rsidRPr="002F6A28" w:rsidP="002F6A28" w14:paraId="3BA0ED84" w14:textId="77777777">
            <w:pPr>
              <w:spacing w:before="120" w:after="120"/>
              <w:jc w:val="left"/>
            </w:pPr>
            <w:r w:rsidRPr="002F6A28">
              <w:rPr>
                <w:b/>
              </w:rPr>
              <w:t>2.</w:t>
            </w:r>
          </w:p>
        </w:tc>
        <w:tc>
          <w:tcPr>
            <w:tcW w:w="8373" w:type="dxa"/>
          </w:tcPr>
          <w:p w:rsidR="00F85C99" w:rsidRPr="002F6A28" w:rsidP="000C3B6C" w14:paraId="27C4ABF5" w14:textId="77777777">
            <w:pPr>
              <w:spacing w:before="120" w:after="120"/>
            </w:pPr>
            <w:r w:rsidRPr="002F6A28">
              <w:rPr>
                <w:b/>
              </w:rPr>
              <w:t>Agency responsible:</w:t>
            </w:r>
            <w:r w:rsidRPr="00C379C8" w:rsidR="00EE3A11">
              <w:t xml:space="preserve"> </w:t>
            </w:r>
          </w:p>
          <w:p w:rsidR="00EE3A11" w:rsidRPr="00C379C8" w:rsidP="000C3B6C" w14:paraId="3F05A906" w14:textId="77777777">
            <w:pPr>
              <w:spacing w:after="120"/>
            </w:pPr>
            <w:r w:rsidRPr="00C379C8">
              <w:t>Consumer Product Safety Commission (CPSC) [2339]</w:t>
            </w:r>
          </w:p>
        </w:tc>
      </w:tr>
      <w:tr w14:paraId="298C3777" w14:textId="77777777" w:rsidTr="00DB13FE">
        <w:tblPrEx>
          <w:tblW w:w="5000" w:type="pct"/>
          <w:tblLayout w:type="fixed"/>
          <w:tblLook w:val="0000"/>
        </w:tblPrEx>
        <w:tc>
          <w:tcPr>
            <w:tcW w:w="607" w:type="dxa"/>
          </w:tcPr>
          <w:p w:rsidR="00F85C99" w:rsidRPr="002F6A28" w:rsidP="002F6A28" w14:paraId="3B3E716B" w14:textId="77777777">
            <w:pPr>
              <w:spacing w:before="120" w:after="120"/>
              <w:jc w:val="left"/>
              <w:rPr>
                <w:b/>
              </w:rPr>
            </w:pPr>
            <w:r w:rsidRPr="002F6A28">
              <w:rPr>
                <w:b/>
              </w:rPr>
              <w:t>3.</w:t>
            </w:r>
          </w:p>
        </w:tc>
        <w:tc>
          <w:tcPr>
            <w:tcW w:w="8373" w:type="dxa"/>
          </w:tcPr>
          <w:p w:rsidR="00F85C99" w:rsidRPr="0058336F" w:rsidP="002F6A28" w14:paraId="6591E85D"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This action revokes obsolete regulatory provisions and streamlines reporting requirements for bicycle helmets, chlorofluorocarbon (CFC) aerosols, antennas, and coal/wood-burning appliances. Applicable safety requirements for these products remain unchanged and in effect.</w:t>
            </w:r>
          </w:p>
        </w:tc>
      </w:tr>
      <w:tr w14:paraId="1C18CA21" w14:textId="77777777" w:rsidTr="00DB13FE">
        <w:tblPrEx>
          <w:tblW w:w="5000" w:type="pct"/>
          <w:tblLayout w:type="fixed"/>
          <w:tblLook w:val="0000"/>
        </w:tblPrEx>
        <w:tc>
          <w:tcPr>
            <w:tcW w:w="607" w:type="dxa"/>
          </w:tcPr>
          <w:p w:rsidR="00F85C99" w:rsidRPr="002F6A28" w:rsidP="002F6A28" w14:paraId="0338977E" w14:textId="77777777">
            <w:pPr>
              <w:spacing w:before="120" w:after="120"/>
              <w:jc w:val="left"/>
            </w:pPr>
            <w:r w:rsidRPr="002F6A28">
              <w:rPr>
                <w:b/>
              </w:rPr>
              <w:t>4.</w:t>
            </w:r>
          </w:p>
        </w:tc>
        <w:tc>
          <w:tcPr>
            <w:tcW w:w="8373" w:type="dxa"/>
          </w:tcPr>
          <w:p w:rsidR="00F85C99" w:rsidRPr="002F6A28" w:rsidP="002F6A28" w14:paraId="2D18664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Bicycle helmets, chlorofluorocarbon (CFC) aerosols, antennas, and coal/wood-burning appliances; Head protective equipment (ICS code(s): 13.340.20); Aerials (ICS code(s): 33.120.40); Aerosol containers (ICS code(s): 55.130); Products of the chemical industry in general (ICS code(s): 71.100.01); Solid fuel heaters (ICS code(s): 97.100.30); Outdoor and water sports equipment (ICS code(s): 97.220.40)</w:t>
            </w:r>
          </w:p>
        </w:tc>
      </w:tr>
      <w:tr w14:paraId="1D514405" w14:textId="77777777" w:rsidTr="00DB13FE">
        <w:tblPrEx>
          <w:tblW w:w="5000" w:type="pct"/>
          <w:tblLayout w:type="fixed"/>
          <w:tblLook w:val="0000"/>
        </w:tblPrEx>
        <w:tc>
          <w:tcPr>
            <w:tcW w:w="607" w:type="dxa"/>
          </w:tcPr>
          <w:p w:rsidR="00F85C99" w:rsidRPr="002F6A28" w:rsidP="002F6A28" w14:paraId="7E0F02AA" w14:textId="77777777">
            <w:pPr>
              <w:spacing w:before="120" w:after="120"/>
              <w:jc w:val="left"/>
            </w:pPr>
            <w:r w:rsidRPr="002F6A28">
              <w:rPr>
                <w:b/>
              </w:rPr>
              <w:t>5.</w:t>
            </w:r>
          </w:p>
        </w:tc>
        <w:tc>
          <w:tcPr>
            <w:tcW w:w="8373" w:type="dxa"/>
          </w:tcPr>
          <w:p w:rsidR="00F85C99" w:rsidP="002F6A28" w14:paraId="20E63A2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Removal of Obsolete or Unnecessary Requirements; (4 page(s), in English)</w:t>
            </w:r>
          </w:p>
          <w:p w:rsidR="000C3B6C" w:rsidRPr="000C3B6C" w:rsidP="002F6A28" w14:paraId="3B52CB7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91F29" w:rsidRPr="00CE6C29" w:rsidP="002F6A28" w14:paraId="72540BB0"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https://members.wto.org/crnattachments/2026/TBT/USA/26_03880_00_e.pdf</w:t>
              </w:r>
            </w:hyperlink>
          </w:p>
        </w:tc>
      </w:tr>
      <w:tr w14:paraId="5A2137CB" w14:textId="77777777" w:rsidTr="00DB13FE">
        <w:tblPrEx>
          <w:tblW w:w="5000" w:type="pct"/>
          <w:tblLayout w:type="fixed"/>
          <w:tblLook w:val="0000"/>
        </w:tblPrEx>
        <w:tc>
          <w:tcPr>
            <w:tcW w:w="607" w:type="dxa"/>
          </w:tcPr>
          <w:p w:rsidR="00F85C99" w:rsidRPr="002F6A28" w:rsidP="002F6A28" w14:paraId="51AB28A4" w14:textId="77777777">
            <w:pPr>
              <w:spacing w:before="120" w:after="120"/>
              <w:jc w:val="left"/>
              <w:rPr>
                <w:b/>
              </w:rPr>
            </w:pPr>
            <w:r w:rsidRPr="002F6A28">
              <w:rPr>
                <w:b/>
              </w:rPr>
              <w:t>6.</w:t>
            </w:r>
          </w:p>
        </w:tc>
        <w:tc>
          <w:tcPr>
            <w:tcW w:w="8373" w:type="dxa"/>
          </w:tcPr>
          <w:p w:rsidR="00F85C99" w:rsidRPr="002F6A28" w:rsidP="002F6A28" w14:paraId="2E42F797" w14:textId="77777777">
            <w:pPr>
              <w:spacing w:before="120" w:after="120"/>
              <w:rPr>
                <w:b/>
              </w:rPr>
            </w:pPr>
            <w:r w:rsidRPr="002F6A28">
              <w:rPr>
                <w:b/>
              </w:rPr>
              <w:t>Description of content:</w:t>
            </w:r>
            <w:r w:rsidRPr="00C379C8" w:rsidR="00FE448B">
              <w:t xml:space="preserve"> Direct final rule - The U.S. Consumer Product Safety Commission (Commission or CPSC) is reviewing its regulations to reduce regulatory burdens and costs. Pursuant to this review, CPSC has identified several obsolete or unnecessary provisions that are being removed or amended in this direct final rule. The changes in this rule will not affect consumer safety.</w:t>
            </w:r>
          </w:p>
        </w:tc>
      </w:tr>
      <w:tr w14:paraId="00D51DC2" w14:textId="77777777" w:rsidTr="00DB13FE">
        <w:tblPrEx>
          <w:tblW w:w="5000" w:type="pct"/>
          <w:tblLayout w:type="fixed"/>
          <w:tblLook w:val="0000"/>
        </w:tblPrEx>
        <w:tc>
          <w:tcPr>
            <w:tcW w:w="607" w:type="dxa"/>
          </w:tcPr>
          <w:p w:rsidR="00F85C99" w:rsidRPr="002F6A28" w:rsidP="002F6A28" w14:paraId="47663BB7" w14:textId="77777777">
            <w:pPr>
              <w:spacing w:before="120" w:after="120"/>
              <w:jc w:val="left"/>
              <w:rPr>
                <w:b/>
              </w:rPr>
            </w:pPr>
            <w:r w:rsidRPr="002F6A28">
              <w:rPr>
                <w:b/>
              </w:rPr>
              <w:t>7.</w:t>
            </w:r>
          </w:p>
        </w:tc>
        <w:tc>
          <w:tcPr>
            <w:tcW w:w="8373" w:type="dxa"/>
          </w:tcPr>
          <w:p w:rsidR="00F85C99" w:rsidRPr="002F6A28" w:rsidP="002F6A28" w14:paraId="380DB49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Cost saving and productivity enhancement</w:t>
            </w:r>
          </w:p>
        </w:tc>
      </w:tr>
      <w:tr w14:paraId="7E9F4E41" w14:textId="77777777" w:rsidTr="00DB13FE">
        <w:tblPrEx>
          <w:tblW w:w="5000" w:type="pct"/>
          <w:tblLayout w:type="fixed"/>
          <w:tblLook w:val="0000"/>
        </w:tblPrEx>
        <w:tc>
          <w:tcPr>
            <w:tcW w:w="607" w:type="dxa"/>
          </w:tcPr>
          <w:p w:rsidR="00F85C99" w:rsidRPr="002F6A28" w:rsidP="009E75ED" w14:paraId="0AE3515B" w14:textId="77777777">
            <w:pPr>
              <w:spacing w:before="120" w:after="120"/>
              <w:jc w:val="left"/>
              <w:rPr>
                <w:b/>
              </w:rPr>
            </w:pPr>
            <w:r w:rsidRPr="002F6A28">
              <w:rPr>
                <w:b/>
              </w:rPr>
              <w:t>8.</w:t>
            </w:r>
          </w:p>
        </w:tc>
        <w:tc>
          <w:tcPr>
            <w:tcW w:w="8373" w:type="dxa"/>
          </w:tcPr>
          <w:p w:rsidR="000C3B6C" w:rsidRPr="00EC00D2" w:rsidP="007F13E8" w14:paraId="4DB4B42D" w14:textId="77777777">
            <w:pPr>
              <w:spacing w:before="120" w:after="120"/>
              <w:rPr>
                <w:bCs/>
              </w:rPr>
            </w:pPr>
            <w:r w:rsidRPr="002F6A28">
              <w:rPr>
                <w:b/>
              </w:rPr>
              <w:t>Relevant documents:</w:t>
            </w:r>
            <w:r w:rsidRPr="002F6A28" w:rsidR="00EE3A11">
              <w:t xml:space="preserve"> </w:t>
            </w:r>
          </w:p>
          <w:p w:rsidR="00EE3A11" w:rsidRPr="002F6A28" w:rsidP="007F13E8" w14:paraId="2870F675" w14:textId="77777777">
            <w:pPr>
              <w:spacing w:before="120" w:after="120"/>
            </w:pPr>
            <w:r w:rsidRPr="002F6A28">
              <w:t xml:space="preserve">91 Federal Register (FR) 46264, 23 July 2026; </w:t>
            </w:r>
            <w:hyperlink r:id="rId7" w:history="1">
              <w:r w:rsidRPr="002F6A28">
                <w:rPr>
                  <w:color w:val="0000FF"/>
                  <w:u w:val="single"/>
                </w:rPr>
                <w:t>Title 16</w:t>
              </w:r>
            </w:hyperlink>
            <w:r w:rsidRPr="002F6A28">
              <w:t xml:space="preserve"> Code of Federal Regulations (CFR) Parts </w:t>
            </w:r>
            <w:hyperlink r:id="rId8" w:history="1">
              <w:r w:rsidRPr="002F6A28">
                <w:rPr>
                  <w:color w:val="0000FF"/>
                  <w:u w:val="single"/>
                </w:rPr>
                <w:t>1203</w:t>
              </w:r>
            </w:hyperlink>
            <w:r w:rsidRPr="002F6A28">
              <w:t xml:space="preserve">, </w:t>
            </w:r>
            <w:hyperlink r:id="rId9" w:history="1">
              <w:r w:rsidRPr="002F6A28">
                <w:rPr>
                  <w:color w:val="0000FF"/>
                  <w:u w:val="single"/>
                </w:rPr>
                <w:t>1401</w:t>
              </w:r>
            </w:hyperlink>
            <w:r w:rsidRPr="002F6A28">
              <w:t xml:space="preserve">, </w:t>
            </w:r>
            <w:hyperlink r:id="rId10" w:history="1">
              <w:r w:rsidRPr="002F6A28">
                <w:rPr>
                  <w:color w:val="0000FF"/>
                  <w:u w:val="single"/>
                </w:rPr>
                <w:t>1402</w:t>
              </w:r>
            </w:hyperlink>
            <w:r w:rsidRPr="002F6A28">
              <w:t xml:space="preserve">, and </w:t>
            </w:r>
            <w:hyperlink r:id="rId11" w:history="1">
              <w:r w:rsidRPr="002F6A28">
                <w:rPr>
                  <w:color w:val="0000FF"/>
                  <w:u w:val="single"/>
                </w:rPr>
                <w:t>1406</w:t>
              </w:r>
            </w:hyperlink>
            <w:r w:rsidRPr="002F6A28">
              <w:t>:</w:t>
            </w:r>
          </w:p>
          <w:p w:rsidR="00EE3A11" w:rsidRPr="002F6A28" w:rsidP="007F13E8" w14:paraId="10ABA90B" w14:textId="77777777">
            <w:pPr>
              <w:spacing w:before="120" w:after="120"/>
            </w:pPr>
            <w:hyperlink r:id="rId12" w:history="1">
              <w:r w:rsidRPr="002F6A28">
                <w:rPr>
                  <w:color w:val="0000FF"/>
                  <w:u w:val="single"/>
                </w:rPr>
                <w:t>https://www.govinfo.gov/content/pkg/FR-2026-07-23/html/2026-14934.htm</w:t>
              </w:r>
            </w:hyperlink>
          </w:p>
          <w:p w:rsidR="00EE3A11" w:rsidRPr="002F6A28" w:rsidP="007F13E8" w14:paraId="2480C9DD" w14:textId="77777777">
            <w:pPr>
              <w:spacing w:before="120" w:after="120"/>
            </w:pPr>
            <w:hyperlink r:id="rId13" w:history="1">
              <w:r w:rsidRPr="002F6A28">
                <w:rPr>
                  <w:color w:val="0000FF"/>
                  <w:u w:val="single"/>
                </w:rPr>
                <w:t>https://www.govinfo.gov/content/pkg/FR-2026-07-23/pdf/2026-14934.pdf</w:t>
              </w:r>
            </w:hyperlink>
          </w:p>
          <w:p w:rsidR="00EE3A11" w:rsidRPr="002F6A28" w:rsidP="007F13E8" w14:paraId="7BCCE5F8" w14:textId="77777777">
            <w:pPr>
              <w:spacing w:before="120" w:after="120"/>
            </w:pPr>
            <w:r w:rsidRPr="002F6A28">
              <w:t xml:space="preserve">This direct final rule is identified by Docket Number CPSC-2026-0364. The Docket Folder is available on Regulations.gov at </w:t>
            </w:r>
            <w:hyperlink r:id="rId14" w:history="1">
              <w:r w:rsidRPr="002F6A28">
                <w:rPr>
                  <w:color w:val="0000FF"/>
                  <w:u w:val="single"/>
                </w:rPr>
                <w:t>https://www.regulations.gov/docket/CPSC-2026-0364/document</w:t>
              </w:r>
            </w:hyperlink>
            <w:r w:rsidRPr="002F6A28">
              <w:t xml:space="preserve"> and provides access to primary documents as well as comments received. Documents are also accessible from </w:t>
            </w:r>
            <w:hyperlink r:id="rId15" w:history="1">
              <w:r w:rsidRPr="002F6A28">
                <w:rPr>
                  <w:color w:val="0000FF"/>
                  <w:u w:val="single"/>
                </w:rPr>
                <w:t>Regulations.gov</w:t>
              </w:r>
            </w:hyperlink>
            <w:r w:rsidRPr="002F6A28">
              <w:t xml:space="preserve"> by searching the Docket Number.</w:t>
            </w:r>
          </w:p>
        </w:tc>
      </w:tr>
      <w:tr w14:paraId="3DE9C3A2" w14:textId="77777777" w:rsidTr="00DB13FE">
        <w:tblPrEx>
          <w:tblW w:w="5000" w:type="pct"/>
          <w:tblLayout w:type="fixed"/>
          <w:tblLook w:val="0000"/>
        </w:tblPrEx>
        <w:tc>
          <w:tcPr>
            <w:tcW w:w="607" w:type="dxa"/>
          </w:tcPr>
          <w:p w:rsidR="00EE3A11" w:rsidRPr="002F6A28" w:rsidP="002F6A28" w14:paraId="408A1ADC" w14:textId="77777777">
            <w:pPr>
              <w:spacing w:before="120" w:after="120"/>
              <w:jc w:val="left"/>
              <w:rPr>
                <w:b/>
              </w:rPr>
            </w:pPr>
            <w:r w:rsidRPr="002F6A28">
              <w:rPr>
                <w:b/>
              </w:rPr>
              <w:t>9.</w:t>
            </w:r>
          </w:p>
        </w:tc>
        <w:tc>
          <w:tcPr>
            <w:tcW w:w="8373" w:type="dxa"/>
          </w:tcPr>
          <w:p w:rsidR="00EE3A11" w:rsidRPr="002F6A28" w:rsidP="008953C4" w14:paraId="0D353E85" w14:textId="77777777">
            <w:pPr>
              <w:spacing w:before="120" w:after="120"/>
            </w:pPr>
            <w:r w:rsidRPr="002F6A28">
              <w:rPr>
                <w:b/>
              </w:rPr>
              <w:t>Proposed date of adoption:</w:t>
            </w:r>
            <w:r w:rsidRPr="00C379C8">
              <w:t xml:space="preserve"> </w:t>
            </w:r>
            <w:r w:rsidRPr="00C379C8">
              <w:t>23 July 2026</w:t>
            </w:r>
          </w:p>
          <w:p w:rsidR="00EE3A11" w:rsidRPr="002F6A28" w:rsidP="008953C4" w14:paraId="4EAC2A90" w14:textId="77777777">
            <w:pPr>
              <w:spacing w:after="120"/>
            </w:pPr>
            <w:r w:rsidRPr="002F6A28">
              <w:rPr>
                <w:b/>
              </w:rPr>
              <w:t>Proposed date of entry into force:</w:t>
            </w:r>
            <w:r w:rsidRPr="00C379C8">
              <w:t xml:space="preserve"> </w:t>
            </w:r>
            <w:r w:rsidRPr="00C379C8">
              <w:t>21 September 2026; The rule is effective on 21 September 2026, unless the Commission receives a significant adverse comment by 24 August 2026. If the Commission receives such a comment, it will publish a notice in the Federal Register, withdrawing any portion of this direct final rule related to such a comment before its effective date. The approval of the Director of the Federal Register (FR) for incorporation by reference (IBR) of certain material listed in this rule expires as of 21 September 2026.</w:t>
            </w:r>
          </w:p>
        </w:tc>
      </w:tr>
      <w:tr w14:paraId="42DDE855" w14:textId="77777777" w:rsidTr="00DB13FE">
        <w:tblPrEx>
          <w:tblW w:w="5000" w:type="pct"/>
          <w:tblLayout w:type="fixed"/>
          <w:tblLook w:val="0000"/>
        </w:tblPrEx>
        <w:tc>
          <w:tcPr>
            <w:tcW w:w="607" w:type="dxa"/>
            <w:tcBorders>
              <w:bottom w:val="double" w:sz="4" w:space="0" w:color="auto"/>
            </w:tcBorders>
          </w:tcPr>
          <w:p w:rsidR="00F85C99" w:rsidRPr="002F6A28" w:rsidP="002F6A28" w14:paraId="4C02F83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8F9321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B029914" w14:textId="77777777">
            <w:pPr>
              <w:spacing w:before="120" w:after="120"/>
              <w:rPr>
                <w:bCs/>
              </w:rPr>
            </w:pPr>
            <w:r w:rsidRPr="002F6A28">
              <w:rPr>
                <w:b/>
              </w:rPr>
              <w:t>Final date for comments:</w:t>
            </w:r>
            <w:r w:rsidRPr="00C379C8" w:rsidR="00EE3A11">
              <w:t xml:space="preserve"> 24 August 2026</w:t>
            </w:r>
          </w:p>
          <w:p w:rsidR="000C3B6C" w:rsidRPr="00E3324D" w:rsidP="000C3B6C" w14:paraId="2DB78B7A"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756EA0DB"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6" w:history="1">
              <w:r w:rsidRPr="006A4C49">
                <w:rPr>
                  <w:color w:val="0000FF"/>
                  <w:u w:val="single"/>
                </w:rPr>
                <w:t>USA TBT Enquiry Point</w:t>
              </w:r>
            </w:hyperlink>
            <w:r w:rsidRPr="006A4C49">
              <w:t xml:space="preserve"> by or before </w:t>
            </w:r>
            <w:hyperlink r:id="rId17" w:history="1">
              <w:r w:rsidRPr="006A4C49">
                <w:rPr>
                  <w:color w:val="0000FF"/>
                  <w:u w:val="single"/>
                </w:rPr>
                <w:t>4pm</w:t>
              </w:r>
            </w:hyperlink>
            <w:r w:rsidRPr="006A4C49">
              <w:t xml:space="preserve"> </w:t>
            </w:r>
            <w:hyperlink r:id="rId18" w:history="1">
              <w:r w:rsidRPr="006A4C49">
                <w:rPr>
                  <w:color w:val="0000FF"/>
                  <w:u w:val="single"/>
                </w:rPr>
                <w:t>Eastern Time</w:t>
              </w:r>
            </w:hyperlink>
            <w:r w:rsidRPr="006A4C49">
              <w:t xml:space="preserve"> on 24 August 2026. Comments received by the USA TBT Enquiry Point from WTO Members and their stakeholders will be shared with the CPSC and will also be submitted to the </w:t>
            </w:r>
            <w:hyperlink r:id="rId14" w:history="1">
              <w:r w:rsidRPr="006A4C49">
                <w:rPr>
                  <w:color w:val="0000FF"/>
                  <w:u w:val="single"/>
                </w:rPr>
                <w:t>Docket</w:t>
              </w:r>
            </w:hyperlink>
            <w:r w:rsidRPr="006A4C49">
              <w:t xml:space="preserve"> on Regulations.gov if received within the comment period.</w:t>
            </w:r>
          </w:p>
          <w:p w:rsidR="000C3B6C" w:rsidRPr="002F6A28" w:rsidP="000C3B6C" w14:paraId="301DF41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829B3A8" w14:textId="77777777">
            <w:pPr>
              <w:spacing w:after="120"/>
            </w:pPr>
            <w:r w:rsidRPr="00CE6C29">
              <w:t xml:space="preserve">Please submit comments to: USA WTO TBT Enquiry Point, Email: </w:t>
            </w:r>
            <w:hyperlink r:id="rId16" w:history="1">
              <w:r w:rsidRPr="00CE6C29">
                <w:rPr>
                  <w:color w:val="0000FF"/>
                  <w:u w:val="single"/>
                </w:rPr>
                <w:t>usatbtep@nist.gov</w:t>
              </w:r>
            </w:hyperlink>
          </w:p>
        </w:tc>
      </w:tr>
    </w:tbl>
    <w:p w:rsidR="00EE3A11" w:rsidRPr="002F6A28" w:rsidP="00887259" w14:paraId="5626D67A" w14:textId="77777777">
      <w:pPr>
        <w:jc w:val="center"/>
      </w:pPr>
    </w:p>
    <w:sectPr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BDE9B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61F14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D57BD9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B724F0" w14:textId="77777777">
    <w:pPr>
      <w:pStyle w:val="Header"/>
      <w:pBdr>
        <w:bottom w:val="single" w:sz="4" w:space="1" w:color="auto"/>
      </w:pBdr>
      <w:tabs>
        <w:tab w:val="clear" w:pos="4513"/>
        <w:tab w:val="clear" w:pos="9027"/>
      </w:tabs>
      <w:jc w:val="center"/>
    </w:pPr>
    <w:r w:rsidRPr="002F6A28">
      <w:t>tbtSymbol</w:t>
    </w:r>
  </w:p>
  <w:p w:rsidR="009239F7" w:rsidRPr="002F6A28" w:rsidP="009239F7" w14:paraId="7F10D211" w14:textId="77777777">
    <w:pPr>
      <w:pStyle w:val="Header"/>
      <w:pBdr>
        <w:bottom w:val="single" w:sz="4" w:space="1" w:color="auto"/>
      </w:pBdr>
      <w:tabs>
        <w:tab w:val="clear" w:pos="4513"/>
        <w:tab w:val="clear" w:pos="9027"/>
      </w:tabs>
      <w:jc w:val="center"/>
    </w:pPr>
  </w:p>
  <w:p w:rsidR="009239F7" w:rsidRPr="002F6A28" w:rsidP="009239F7" w14:paraId="4357CFE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AD0E41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F6ABF2" w14:textId="77777777">
    <w:pPr>
      <w:pStyle w:val="Header"/>
      <w:pBdr>
        <w:bottom w:val="single" w:sz="4" w:space="1" w:color="auto"/>
      </w:pBdr>
      <w:tabs>
        <w:tab w:val="clear" w:pos="4513"/>
        <w:tab w:val="clear" w:pos="9027"/>
      </w:tabs>
      <w:jc w:val="center"/>
    </w:pPr>
    <w:bookmarkStart w:id="0" w:name="spsSymbolHeader"/>
    <w:r w:rsidRPr="002F6A28">
      <w:t>G/TBT/N/USA/2306</w:t>
    </w:r>
    <w:bookmarkEnd w:id="0"/>
  </w:p>
  <w:p w:rsidR="009239F7" w:rsidRPr="002F6A28" w:rsidP="009239F7" w14:paraId="502F515C" w14:textId="77777777">
    <w:pPr>
      <w:pStyle w:val="Header"/>
      <w:pBdr>
        <w:bottom w:val="single" w:sz="4" w:space="1" w:color="auto"/>
      </w:pBdr>
      <w:tabs>
        <w:tab w:val="clear" w:pos="4513"/>
        <w:tab w:val="clear" w:pos="9027"/>
      </w:tabs>
      <w:jc w:val="center"/>
    </w:pPr>
  </w:p>
  <w:p w:rsidR="009239F7" w:rsidRPr="002F6A28" w:rsidP="009239F7" w14:paraId="4251063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9687D5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B81F56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77F4CA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9ADCC43" w14:textId="77777777">
          <w:pPr>
            <w:jc w:val="right"/>
            <w:rPr>
              <w:b/>
              <w:color w:val="FF0000"/>
              <w:szCs w:val="16"/>
            </w:rPr>
          </w:pPr>
        </w:p>
      </w:tc>
    </w:tr>
    <w:bookmarkEnd w:id="1"/>
    <w:tr w14:paraId="02D80F4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3AFC90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BF16BD" w14:textId="77777777">
          <w:pPr>
            <w:jc w:val="right"/>
            <w:rPr>
              <w:b/>
              <w:szCs w:val="16"/>
            </w:rPr>
          </w:pPr>
        </w:p>
      </w:tc>
    </w:tr>
    <w:tr w14:paraId="1FE46D8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5CFD11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0964512" w14:textId="77777777">
          <w:pPr>
            <w:jc w:val="right"/>
            <w:rPr>
              <w:b/>
              <w:szCs w:val="16"/>
            </w:rPr>
          </w:pPr>
          <w:bookmarkStart w:id="2" w:name="bmkSymbols"/>
          <w:r w:rsidRPr="002F6A28">
            <w:rPr>
              <w:b/>
              <w:szCs w:val="16"/>
            </w:rPr>
            <w:t>G/TBT/N/USA/2306</w:t>
          </w:r>
          <w:bookmarkEnd w:id="2"/>
        </w:p>
      </w:tc>
    </w:tr>
    <w:tr w14:paraId="19C8211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49968E" w14:textId="77777777"/>
      </w:tc>
      <w:tc>
        <w:tcPr>
          <w:tcW w:w="5448" w:type="dxa"/>
          <w:gridSpan w:val="2"/>
          <w:shd w:val="clear" w:color="auto" w:fill="FFFFFF"/>
          <w:tcMar>
            <w:left w:w="108" w:type="dxa"/>
            <w:right w:w="108" w:type="dxa"/>
          </w:tcMar>
          <w:vAlign w:val="center"/>
        </w:tcPr>
        <w:p w:rsidR="00ED54E0" w:rsidRPr="009239F7" w:rsidP="00B801E9" w14:paraId="37217667" w14:textId="77777777">
          <w:pPr>
            <w:jc w:val="right"/>
            <w:rPr>
              <w:szCs w:val="16"/>
            </w:rPr>
          </w:pPr>
          <w:bookmarkStart w:id="3" w:name="spsDateDistribution"/>
          <w:bookmarkStart w:id="4" w:name="bmkDate"/>
          <w:r w:rsidRPr="009239F7">
            <w:rPr>
              <w:szCs w:val="16"/>
            </w:rPr>
            <w:t>24 July 2026</w:t>
          </w:r>
          <w:bookmarkEnd w:id="3"/>
          <w:bookmarkEnd w:id="4"/>
        </w:p>
      </w:tc>
    </w:tr>
    <w:tr w14:paraId="1032EC1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A9BB5B" w14:textId="77777777">
          <w:pPr>
            <w:jc w:val="left"/>
            <w:rPr>
              <w:b/>
            </w:rPr>
          </w:pPr>
          <w:bookmarkStart w:id="5" w:name="bmkSerial"/>
          <w:r>
            <w:rPr>
              <w:rFonts w:ascii="Verdana" w:eastAsia="Verdana" w:hAnsi="Verdana" w:cs="Verdana"/>
              <w:b w:val="0"/>
              <w:color w:val="FF0000"/>
              <w:sz w:val="18"/>
            </w:rPr>
            <w:t>(26-5319)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38569A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791B26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C98A9B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7B4A10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B75E9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20621083">
    <w:abstractNumId w:val="9"/>
  </w:num>
  <w:num w:numId="2" w16cid:durableId="1769620181">
    <w:abstractNumId w:val="7"/>
  </w:num>
  <w:num w:numId="3" w16cid:durableId="2140032464">
    <w:abstractNumId w:val="6"/>
  </w:num>
  <w:num w:numId="4" w16cid:durableId="491989111">
    <w:abstractNumId w:val="5"/>
  </w:num>
  <w:num w:numId="5" w16cid:durableId="16930728">
    <w:abstractNumId w:val="4"/>
  </w:num>
  <w:num w:numId="6" w16cid:durableId="892885246">
    <w:abstractNumId w:val="12"/>
  </w:num>
  <w:num w:numId="7" w16cid:durableId="1574967839">
    <w:abstractNumId w:val="11"/>
  </w:num>
  <w:num w:numId="8" w16cid:durableId="1717971445">
    <w:abstractNumId w:val="10"/>
  </w:num>
  <w:num w:numId="9" w16cid:durableId="732698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7304910">
    <w:abstractNumId w:val="13"/>
  </w:num>
  <w:num w:numId="11" w16cid:durableId="257372463">
    <w:abstractNumId w:val="8"/>
  </w:num>
  <w:num w:numId="12" w16cid:durableId="1262834321">
    <w:abstractNumId w:val="3"/>
  </w:num>
  <w:num w:numId="13" w16cid:durableId="505246910">
    <w:abstractNumId w:val="2"/>
  </w:num>
  <w:num w:numId="14" w16cid:durableId="1120955887">
    <w:abstractNumId w:val="1"/>
  </w:num>
  <w:num w:numId="15" w16cid:durableId="49561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B7F0F"/>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113A"/>
    <w:rsid w:val="00A9543B"/>
    <w:rsid w:val="00AA332C"/>
    <w:rsid w:val="00AA4D5C"/>
    <w:rsid w:val="00AA646C"/>
    <w:rsid w:val="00AB0E5D"/>
    <w:rsid w:val="00AC27F8"/>
    <w:rsid w:val="00AC6C6E"/>
    <w:rsid w:val="00AD3A28"/>
    <w:rsid w:val="00AD4C72"/>
    <w:rsid w:val="00AE118B"/>
    <w:rsid w:val="00AE2372"/>
    <w:rsid w:val="00AE2AEE"/>
    <w:rsid w:val="00AE6CC8"/>
    <w:rsid w:val="00AF2CF7"/>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1F29"/>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A28F2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16/chapter-II/subchapter-B/part-1402" TargetMode="External" /><Relationship Id="rId11" Type="http://schemas.openxmlformats.org/officeDocument/2006/relationships/hyperlink" Target="https://www.ecfr.gov/current/title-16/chapter-II/subchapter-B/part-1406" TargetMode="External" /><Relationship Id="rId12" Type="http://schemas.openxmlformats.org/officeDocument/2006/relationships/hyperlink" Target="https://www.govinfo.gov/content/pkg/FR-2026-07-23/html/2026-14934.htm" TargetMode="External" /><Relationship Id="rId13" Type="http://schemas.openxmlformats.org/officeDocument/2006/relationships/hyperlink" Target="https://www.govinfo.gov/content/pkg/FR-2026-07-23/pdf/2026-14934.pdf" TargetMode="External" /><Relationship Id="rId14" Type="http://schemas.openxmlformats.org/officeDocument/2006/relationships/hyperlink" Target="https://www.regulations.gov/docket/CPSC-2026-0364/document" TargetMode="External" /><Relationship Id="rId15" Type="http://schemas.openxmlformats.org/officeDocument/2006/relationships/hyperlink" Target="http://www.regulations.gov/" TargetMode="External" /><Relationship Id="rId16" Type="http://schemas.openxmlformats.org/officeDocument/2006/relationships/hyperlink" Target="mailto:usatbtep@nist.gov" TargetMode="External" /><Relationship Id="rId17" Type="http://schemas.openxmlformats.org/officeDocument/2006/relationships/hyperlink" Target="http://time-time.net/times/time-zones/usa-canada/current-eastern-time-est.php" TargetMode="External" /><Relationship Id="rId18" Type="http://schemas.openxmlformats.org/officeDocument/2006/relationships/hyperlink" Target="https://time.is/et"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880_00_e.pdf" TargetMode="External" /><Relationship Id="rId7" Type="http://schemas.openxmlformats.org/officeDocument/2006/relationships/hyperlink" Target="https://www.ecfr.gov/current/title-16" TargetMode="External" /><Relationship Id="rId8" Type="http://schemas.openxmlformats.org/officeDocument/2006/relationships/hyperlink" Target="https://www.ecfr.gov/current/title-16/chapter-II/subchapter-B/part-1203" TargetMode="External" /><Relationship Id="rId9" Type="http://schemas.openxmlformats.org/officeDocument/2006/relationships/hyperlink" Target="https://www.ecfr.gov/current/title-16/chapter-II/subchapter-B/part-140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39CBEC8-2E17-4FE9-819A-EE50DBF9967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2026-07-24T09:40:00Z</dcterms:created>
  <dcterms:modified xsi:type="dcterms:W3CDTF">2026-07-24T09:40:00Z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