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342ACEF" w14:textId="77777777">
      <w:pPr>
        <w:pStyle w:val="Title"/>
      </w:pPr>
      <w:r w:rsidRPr="002F663C">
        <w:t>NOTIFICATION</w:t>
      </w:r>
    </w:p>
    <w:p w:rsidR="002F663C" w:rsidRPr="002F663C" w:rsidP="00DD3DD7" w14:paraId="5FF1325A" w14:textId="77777777">
      <w:pPr>
        <w:pStyle w:val="Title3"/>
      </w:pPr>
      <w:r w:rsidRPr="002F663C">
        <w:t>Addendum</w:t>
      </w:r>
    </w:p>
    <w:p w:rsidR="002F663C" w:rsidP="001E2E4A" w14:paraId="4325855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Kingdom of Saudi Arabia</w:t>
      </w:r>
      <w:r w:rsidRPr="002F663C">
        <w:rPr>
          <w:rFonts w:eastAsia="Calibri" w:cs="Times New Roman"/>
        </w:rPr>
        <w:t>.</w:t>
      </w:r>
    </w:p>
    <w:p w:rsidR="001E2E4A" w:rsidRPr="002F663C" w:rsidP="001E2E4A" w14:paraId="1178D12B" w14:textId="77777777">
      <w:pPr>
        <w:rPr>
          <w:rFonts w:eastAsia="Calibri" w:cs="Times New Roman"/>
        </w:rPr>
      </w:pPr>
    </w:p>
    <w:p w:rsidR="002F663C" w:rsidRPr="002F663C" w:rsidP="002F663C" w14:paraId="62FD1671" w14:textId="77777777">
      <w:pPr>
        <w:jc w:val="center"/>
        <w:rPr>
          <w:rFonts w:eastAsia="Calibri" w:cs="Times New Roman"/>
          <w:b/>
        </w:rPr>
      </w:pPr>
      <w:r w:rsidRPr="002F663C">
        <w:rPr>
          <w:rFonts w:eastAsia="Calibri" w:cs="Times New Roman"/>
          <w:b/>
        </w:rPr>
        <w:t>_______________</w:t>
      </w:r>
    </w:p>
    <w:p w:rsidR="002F663C" w:rsidP="002F663C" w14:paraId="2252D341" w14:textId="77777777">
      <w:pPr>
        <w:rPr>
          <w:rFonts w:eastAsia="Calibri" w:cs="Times New Roman"/>
        </w:rPr>
      </w:pPr>
    </w:p>
    <w:p w:rsidR="00C14444" w:rsidRPr="002F663C" w:rsidP="002F663C" w14:paraId="5E7F3529" w14:textId="77777777">
      <w:pPr>
        <w:rPr>
          <w:rFonts w:eastAsia="Calibri" w:cs="Times New Roman"/>
        </w:rPr>
      </w:pPr>
    </w:p>
    <w:p w:rsidR="002F663C" w:rsidRPr="002F663C" w:rsidP="002F663C" w14:paraId="512749D9" w14:textId="0B607DC4">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Technical Regulations for energy efficiency - 05-03-16-156</w:t>
      </w:r>
    </w:p>
    <w:p w:rsidR="002F663C" w:rsidRPr="002F663C" w:rsidP="002F663C" w14:paraId="6B48EF8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AEEA5A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8193AB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10E5675" w14:textId="77777777" w:rsidTr="00E9471B">
        <w:tblPrEx>
          <w:tblW w:w="9049" w:type="dxa"/>
          <w:tblLayout w:type="fixed"/>
          <w:tblLook w:val="04A0"/>
        </w:tblPrEx>
        <w:tc>
          <w:tcPr>
            <w:tcW w:w="851" w:type="dxa"/>
          </w:tcPr>
          <w:p w:rsidR="002F663C" w:rsidRPr="00711F9C" w:rsidP="00C14444" w14:paraId="20558E0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D354E6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B1CE7A7" w14:textId="77777777" w:rsidTr="00E9471B">
        <w:tblPrEx>
          <w:tblW w:w="9049" w:type="dxa"/>
          <w:tblLayout w:type="fixed"/>
          <w:tblLook w:val="04A0"/>
        </w:tblPrEx>
        <w:tc>
          <w:tcPr>
            <w:tcW w:w="851" w:type="dxa"/>
          </w:tcPr>
          <w:p w:rsidR="002F663C" w:rsidRPr="00711F9C" w:rsidP="00C14444" w14:paraId="2E179C7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D9A85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2066F58" w14:textId="77777777" w:rsidTr="00E9471B">
        <w:tblPrEx>
          <w:tblW w:w="9049" w:type="dxa"/>
          <w:tblLayout w:type="fixed"/>
          <w:tblLook w:val="04A0"/>
        </w:tblPrEx>
        <w:tc>
          <w:tcPr>
            <w:tcW w:w="851" w:type="dxa"/>
          </w:tcPr>
          <w:p w:rsidR="002F663C" w:rsidRPr="00711F9C" w:rsidP="00C14444" w14:paraId="4EEFD2C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175DF5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DEA4549" w14:textId="77777777" w:rsidTr="00E9471B">
        <w:tblPrEx>
          <w:tblW w:w="9049" w:type="dxa"/>
          <w:tblLayout w:type="fixed"/>
          <w:tblLook w:val="04A0"/>
        </w:tblPrEx>
        <w:tc>
          <w:tcPr>
            <w:tcW w:w="851" w:type="dxa"/>
          </w:tcPr>
          <w:p w:rsidR="002F663C" w:rsidRPr="00711F9C" w:rsidP="00C14444" w14:paraId="4BEA28C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12C5C9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1058599" w14:textId="77777777" w:rsidTr="00E9471B">
        <w:tblPrEx>
          <w:tblW w:w="9049" w:type="dxa"/>
          <w:tblLayout w:type="fixed"/>
          <w:tblLook w:val="04A0"/>
        </w:tblPrEx>
        <w:tc>
          <w:tcPr>
            <w:tcW w:w="851" w:type="dxa"/>
          </w:tcPr>
          <w:p w:rsidR="002F663C" w:rsidRPr="00711F9C" w:rsidP="00C14444" w14:paraId="2F70CF5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5D03EC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9E9FB63" w14:textId="77777777" w:rsidTr="00E9471B">
        <w:tblPrEx>
          <w:tblW w:w="9049" w:type="dxa"/>
          <w:tblLayout w:type="fixed"/>
          <w:tblLook w:val="04A0"/>
        </w:tblPrEx>
        <w:tc>
          <w:tcPr>
            <w:tcW w:w="851" w:type="dxa"/>
          </w:tcPr>
          <w:p w:rsidR="002F663C" w:rsidRPr="00711F9C" w:rsidP="00C14444" w14:paraId="7BE343F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8B2CDC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8CC83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D1447E2" w14:textId="77777777" w:rsidTr="00E9471B">
        <w:tblPrEx>
          <w:tblW w:w="9049" w:type="dxa"/>
          <w:tblLayout w:type="fixed"/>
          <w:tblLook w:val="04A0"/>
        </w:tblPrEx>
        <w:tc>
          <w:tcPr>
            <w:tcW w:w="851" w:type="dxa"/>
          </w:tcPr>
          <w:p w:rsidR="002F663C" w:rsidRPr="00711F9C" w:rsidP="00C14444" w14:paraId="005DE62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5309D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5AD1BE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A38E06D" w14:textId="77777777" w:rsidTr="00E9471B">
        <w:tblPrEx>
          <w:tblW w:w="9049" w:type="dxa"/>
          <w:tblLayout w:type="fixed"/>
          <w:tblLook w:val="04A0"/>
        </w:tblPrEx>
        <w:tc>
          <w:tcPr>
            <w:tcW w:w="851" w:type="dxa"/>
          </w:tcPr>
          <w:p w:rsidR="002F663C" w:rsidRPr="00711F9C" w:rsidP="00C14444" w14:paraId="4E16703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DDB898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EAADADE" w14:textId="77777777" w:rsidTr="00E9471B">
        <w:tblPrEx>
          <w:tblW w:w="9049" w:type="dxa"/>
          <w:tblLayout w:type="fixed"/>
          <w:tblLook w:val="04A0"/>
        </w:tblPrEx>
        <w:tc>
          <w:tcPr>
            <w:tcW w:w="851" w:type="dxa"/>
            <w:tcBorders>
              <w:bottom w:val="double" w:sz="4" w:space="0" w:color="auto"/>
            </w:tcBorders>
          </w:tcPr>
          <w:p w:rsidR="002F663C" w:rsidRPr="00711F9C" w:rsidP="00C14444" w14:paraId="7306BF9D"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4F1DA5A"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D529353" w14:textId="77777777">
            <w:pPr>
              <w:spacing w:before="120" w:after="120"/>
              <w:rPr>
                <w:rFonts w:eastAsia="Calibri" w:cs="Times New Roman"/>
              </w:rPr>
            </w:pPr>
            <w:r>
              <w:rPr>
                <w:rFonts w:eastAsia="Calibri" w:cs="Times New Roman"/>
              </w:rPr>
              <w:t>The proposed addendum to the Technical Regulation for Energy Efficiency (05-03-16-156) is limited to Annex (1). The addendum consists of the addition of a new standard titled:</w:t>
            </w:r>
          </w:p>
          <w:p w:rsidR="00467A46" w:rsidP="00EB7B40" w14:paraId="53EAAED1" w14:textId="77777777">
            <w:pPr>
              <w:spacing w:before="120" w:after="120"/>
              <w:rPr>
                <w:rFonts w:eastAsia="Calibri" w:cs="Times New Roman"/>
              </w:rPr>
            </w:pPr>
            <w:r>
              <w:rPr>
                <w:rFonts w:eastAsia="Calibri" w:cs="Times New Roman"/>
              </w:rPr>
              <w:t>"Commercial Refrigerators and Freezers with a Direct Sales Function — Energy Performance, Testing and Labeling Requirements."</w:t>
            </w:r>
          </w:p>
          <w:p w:rsidR="00467A46" w:rsidP="00EB7B40" w14:paraId="6D4175B1" w14:textId="77777777">
            <w:pPr>
              <w:spacing w:before="120" w:after="120"/>
              <w:rPr>
                <w:rFonts w:eastAsia="Calibri" w:cs="Times New Roman"/>
              </w:rPr>
            </w:pPr>
            <w:r>
              <w:rPr>
                <w:rFonts w:eastAsia="Calibri" w:cs="Times New Roman"/>
              </w:rPr>
              <w:t>Proposed date of adoption of the new standard: Not yet determined.</w:t>
            </w:r>
          </w:p>
          <w:p w:rsidR="00467A46" w:rsidP="00EB7B40" w14:paraId="034D0B7A" w14:textId="77777777">
            <w:pPr>
              <w:spacing w:before="120" w:after="120"/>
              <w:rPr>
                <w:rFonts w:eastAsia="Calibri" w:cs="Times New Roman"/>
              </w:rPr>
            </w:pPr>
            <w:r>
              <w:rPr>
                <w:rFonts w:eastAsia="Calibri" w:cs="Times New Roman"/>
              </w:rPr>
              <w:t>Proposed date of entry into force of the new standard: 18 months after the date of adoption.</w:t>
            </w:r>
          </w:p>
          <w:p w:rsidR="00467A46" w:rsidP="00EB7B40" w14:paraId="3DBE0AAE" w14:textId="77777777">
            <w:pPr>
              <w:spacing w:before="120" w:after="120"/>
              <w:rPr>
                <w:rFonts w:eastAsia="Calibri" w:cs="Times New Roman"/>
              </w:rPr>
            </w:pPr>
            <w:r>
              <w:rPr>
                <w:rFonts w:eastAsia="Calibri" w:cs="Times New Roman"/>
              </w:rPr>
              <w:t>Comment period : A 60-days from notification.</w:t>
            </w:r>
          </w:p>
          <w:p w:rsidR="00467A46" w:rsidP="00EB7B40" w14:paraId="3EAC9A5E"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https://members.wto.org/crnattachments/2026/TBT/SAU/26_03860_00_e.pdf</w:t>
              </w:r>
            </w:hyperlink>
          </w:p>
        </w:tc>
      </w:tr>
      <w:bookmarkEnd w:id="0"/>
    </w:tbl>
    <w:p w:rsidR="002F663C" w:rsidRPr="002F663C" w:rsidP="002F663C" w14:paraId="7B9B64DD" w14:textId="77777777">
      <w:pPr>
        <w:jc w:val="left"/>
        <w:rPr>
          <w:rFonts w:eastAsia="Calibri" w:cs="Times New Roman"/>
          <w:highlight w:val="yellow"/>
        </w:rPr>
      </w:pPr>
    </w:p>
    <w:p w:rsidR="003971FF" w:rsidRPr="007F6EA2" w:rsidP="00B16ACF" w14:paraId="137979F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draft standard specifies the Minimum Energy Performance Standards (MEPS), energy efficiency classification, testing, calculation, labeling, marking and registration requirements </w:t>
      </w:r>
      <w:r w:rsidRPr="002F663C">
        <w:rPr>
          <w:rFonts w:eastAsia="Calibri" w:cs="Times New Roman"/>
          <w:szCs w:val="18"/>
        </w:rPr>
        <w:t>for electric mains-operated refrigerating appliances with a direct sales function, including appliances intended for the refrigeration of items other than foodstuffs.</w:t>
      </w:r>
    </w:p>
    <w:p w:rsidR="00303611" w:rsidRPr="002F663C" w:rsidP="00B16ACF" w14:paraId="36496A3A" w14:textId="77777777">
      <w:pPr>
        <w:spacing w:before="120" w:after="120"/>
        <w:rPr>
          <w:rFonts w:eastAsia="Calibri" w:cs="Times New Roman"/>
          <w:szCs w:val="18"/>
        </w:rPr>
      </w:pPr>
      <w:r w:rsidRPr="002F663C">
        <w:rPr>
          <w:rFonts w:eastAsia="Calibri" w:cs="Times New Roman"/>
          <w:szCs w:val="18"/>
        </w:rPr>
        <w:t>It applies to appliances operating on AC single-phase circuits of 230 V or three-phase circuits of 380 V or 400 V, at a frequency of 60 Hz, in accordance with SASO GSO 1899.</w:t>
      </w:r>
    </w:p>
    <w:p w:rsidR="00303611" w:rsidRPr="002F663C" w:rsidP="00B16ACF" w14:paraId="397CF6F5" w14:textId="77777777">
      <w:pPr>
        <w:spacing w:before="120" w:after="120"/>
        <w:rPr>
          <w:rFonts w:eastAsia="Calibri" w:cs="Times New Roman"/>
          <w:szCs w:val="18"/>
        </w:rPr>
      </w:pPr>
      <w:r w:rsidRPr="002F663C">
        <w:rPr>
          <w:rFonts w:eastAsia="Calibri" w:cs="Times New Roman"/>
          <w:szCs w:val="18"/>
        </w:rPr>
        <w:t>The draft standard covers commercial refrigerating appliances with a direct sales function, including supermarket cabinets, commercial beverage coolers, ice-cream freezers, gelato scooping cabinets and refrigerated vending machines, subject to the exclusions specified in Clause 1 of the draft standard.</w:t>
      </w:r>
    </w:p>
    <w:p w:rsidR="00303611" w:rsidRPr="002F663C" w:rsidP="00B16ACF" w14:paraId="0A1ADE36" w14:textId="77777777">
      <w:pPr>
        <w:spacing w:before="120" w:after="120"/>
        <w:rPr>
          <w:rFonts w:eastAsia="Calibri" w:cs="Times New Roman"/>
          <w:szCs w:val="18"/>
        </w:rPr>
      </w:pPr>
      <w:r w:rsidRPr="002F663C">
        <w:rPr>
          <w:rFonts w:eastAsia="Calibri" w:cs="Times New Roman"/>
          <w:szCs w:val="18"/>
        </w:rPr>
        <w:t>The draft standard specifies minimum energy performance requirements, testing conditions, energy efficiency index calculations, annual energy consumption calculations, energy efficiency classes, energy labeling requirements and acceptance criteria for labeling and market surveillance.</w:t>
      </w:r>
    </w:p>
    <w:p w:rsidR="006C5A96" w:rsidP="006C5A96" w14:paraId="43CB82DA" w14:textId="77777777">
      <w:pPr>
        <w:jc w:val="center"/>
        <w:rPr>
          <w:b/>
        </w:rPr>
      </w:pPr>
      <w:r w:rsidRPr="003971FF">
        <w:rPr>
          <w:b/>
        </w:rPr>
        <w:t>__________</w:t>
      </w:r>
    </w:p>
    <w:p w:rsidR="004D4D19" w:rsidP="007F38C2" w14:paraId="7167B8BD" w14:textId="77777777">
      <w:pPr>
        <w:jc w:val="center"/>
        <w:rPr>
          <w:b/>
        </w:rPr>
      </w:pPr>
    </w:p>
    <w:p w:rsidR="00A1565D" w:rsidP="003971FF" w14:paraId="332718CE"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0464B5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2F10AD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66E4F" w:rsidP="00ED54E0" w14:paraId="23471176" w14:textId="77777777">
      <w:r>
        <w:separator/>
      </w:r>
    </w:p>
  </w:footnote>
  <w:footnote w:type="continuationSeparator" w:id="1">
    <w:p w:rsidR="00166E4F" w:rsidP="00ED54E0" w14:paraId="55924064" w14:textId="77777777">
      <w:r>
        <w:continuationSeparator/>
      </w:r>
    </w:p>
  </w:footnote>
  <w:footnote w:id="2">
    <w:p w:rsidR="007F6EA2" w14:paraId="4E5BE08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6E346A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81A93BE" w14:textId="77777777">
    <w:pPr>
      <w:pStyle w:val="Header"/>
      <w:pBdr>
        <w:bottom w:val="single" w:sz="4" w:space="1" w:color="auto"/>
      </w:pBdr>
      <w:tabs>
        <w:tab w:val="clear" w:pos="4513"/>
        <w:tab w:val="clear" w:pos="9027"/>
      </w:tabs>
      <w:jc w:val="center"/>
    </w:pPr>
  </w:p>
  <w:p w:rsidR="00DD3DD7" w:rsidRPr="00DD3DD7" w:rsidP="00DD3DD7" w14:paraId="1EA2AB6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965D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12E0DC9" w14:textId="77777777">
    <w:pPr>
      <w:pStyle w:val="Header"/>
      <w:pBdr>
        <w:bottom w:val="single" w:sz="4" w:space="1" w:color="auto"/>
      </w:pBdr>
      <w:tabs>
        <w:tab w:val="clear" w:pos="4513"/>
        <w:tab w:val="clear" w:pos="9027"/>
      </w:tabs>
      <w:jc w:val="center"/>
    </w:pPr>
    <w:bookmarkStart w:id="3" w:name="spsSymbolHeader"/>
    <w:r w:rsidRPr="00DD3DD7">
      <w:t>G/TBT/N/SAU/946/Add.2</w:t>
    </w:r>
    <w:bookmarkEnd w:id="3"/>
  </w:p>
  <w:p w:rsidR="00DD3DD7" w:rsidRPr="00DD3DD7" w:rsidP="00DD3DD7" w14:paraId="7ED398E7" w14:textId="77777777">
    <w:pPr>
      <w:pStyle w:val="Header"/>
      <w:pBdr>
        <w:bottom w:val="single" w:sz="4" w:space="1" w:color="auto"/>
      </w:pBdr>
      <w:tabs>
        <w:tab w:val="clear" w:pos="4513"/>
        <w:tab w:val="clear" w:pos="9027"/>
      </w:tabs>
      <w:jc w:val="center"/>
    </w:pPr>
  </w:p>
  <w:p w:rsidR="00DD3DD7" w:rsidRPr="00DD3DD7" w:rsidP="00DD3DD7" w14:paraId="169DE1A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1E6E11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BEDF8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F85E90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F4A201C" w14:textId="77777777">
          <w:pPr>
            <w:jc w:val="right"/>
            <w:rPr>
              <w:b/>
              <w:color w:val="FF0000"/>
              <w:szCs w:val="16"/>
            </w:rPr>
          </w:pPr>
          <w:r>
            <w:rPr>
              <w:b/>
              <w:color w:val="FF0000"/>
              <w:szCs w:val="16"/>
            </w:rPr>
            <w:t xml:space="preserve"> </w:t>
          </w:r>
        </w:p>
      </w:tc>
    </w:tr>
    <w:tr w14:paraId="431FE50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A9367D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40446E0" w14:textId="77777777">
          <w:pPr>
            <w:jc w:val="right"/>
            <w:rPr>
              <w:b/>
              <w:szCs w:val="16"/>
            </w:rPr>
          </w:pPr>
        </w:p>
      </w:tc>
    </w:tr>
    <w:tr w14:paraId="3F5EB1E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9A3103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FB20EC8" w14:textId="77777777">
          <w:pPr>
            <w:jc w:val="right"/>
            <w:rPr>
              <w:rFonts w:eastAsia="Calibri" w:cs="Times New Roman"/>
              <w:b/>
              <w:szCs w:val="16"/>
            </w:rPr>
          </w:pPr>
          <w:bookmarkStart w:id="4" w:name="bmkSymbols"/>
          <w:r w:rsidRPr="002F663C">
            <w:rPr>
              <w:rFonts w:eastAsia="Calibri" w:cs="Times New Roman"/>
              <w:b/>
              <w:szCs w:val="16"/>
            </w:rPr>
            <w:t>G/TBT/N/SAU/946/Add.2</w:t>
          </w:r>
          <w:bookmarkEnd w:id="4"/>
        </w:p>
        <w:p w:rsidR="00C14444" w:rsidRPr="00C14444" w:rsidP="00C14444" w14:paraId="2CEDF1B7" w14:textId="77777777">
          <w:pPr>
            <w:jc w:val="center"/>
            <w:rPr>
              <w:szCs w:val="16"/>
            </w:rPr>
          </w:pPr>
        </w:p>
      </w:tc>
    </w:tr>
    <w:tr w14:paraId="6DC1B1C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EDBBC24" w14:textId="77777777"/>
      </w:tc>
      <w:tc>
        <w:tcPr>
          <w:tcW w:w="5448" w:type="dxa"/>
          <w:gridSpan w:val="2"/>
          <w:shd w:val="clear" w:color="auto" w:fill="FFFFFF"/>
          <w:tcMar>
            <w:left w:w="108" w:type="dxa"/>
            <w:right w:w="108" w:type="dxa"/>
          </w:tcMar>
          <w:vAlign w:val="center"/>
        </w:tcPr>
        <w:p w:rsidR="00ED54E0" w:rsidRPr="00182B84" w:rsidP="00425DC5" w14:paraId="3ECD8705" w14:textId="77777777">
          <w:pPr>
            <w:jc w:val="right"/>
            <w:rPr>
              <w:szCs w:val="16"/>
            </w:rPr>
          </w:pPr>
          <w:bookmarkStart w:id="5" w:name="bmkDate"/>
          <w:r w:rsidRPr="00182B84">
            <w:rPr>
              <w:szCs w:val="16"/>
            </w:rPr>
            <w:t>23 July 2026</w:t>
          </w:r>
          <w:bookmarkEnd w:id="5"/>
        </w:p>
      </w:tc>
    </w:tr>
    <w:tr w14:paraId="1B3E663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ACD9C12" w14:textId="77777777">
          <w:pPr>
            <w:jc w:val="left"/>
            <w:rPr>
              <w:b/>
            </w:rPr>
          </w:pPr>
          <w:bookmarkStart w:id="6" w:name="bmkSerial"/>
          <w:r>
            <w:rPr>
              <w:rFonts w:ascii="Verdana" w:eastAsia="Verdana" w:hAnsi="Verdana" w:cs="Verdana"/>
              <w:b w:val="0"/>
              <w:color w:val="FF0000"/>
              <w:sz w:val="18"/>
            </w:rPr>
            <w:t>(26-5307)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CE93FB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E9CCF0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3E4F75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1F0D15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0BFFF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21407185">
    <w:abstractNumId w:val="9"/>
  </w:num>
  <w:num w:numId="2" w16cid:durableId="222259338">
    <w:abstractNumId w:val="7"/>
  </w:num>
  <w:num w:numId="3" w16cid:durableId="612395242">
    <w:abstractNumId w:val="6"/>
  </w:num>
  <w:num w:numId="4" w16cid:durableId="2138982991">
    <w:abstractNumId w:val="5"/>
  </w:num>
  <w:num w:numId="5" w16cid:durableId="266619140">
    <w:abstractNumId w:val="4"/>
  </w:num>
  <w:num w:numId="6" w16cid:durableId="23099109">
    <w:abstractNumId w:val="12"/>
  </w:num>
  <w:num w:numId="7" w16cid:durableId="1453744019">
    <w:abstractNumId w:val="11"/>
  </w:num>
  <w:num w:numId="8" w16cid:durableId="1438675942">
    <w:abstractNumId w:val="10"/>
  </w:num>
  <w:num w:numId="9" w16cid:durableId="999888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958724">
    <w:abstractNumId w:val="13"/>
  </w:num>
  <w:num w:numId="11" w16cid:durableId="583686084">
    <w:abstractNumId w:val="8"/>
  </w:num>
  <w:num w:numId="12" w16cid:durableId="696782289">
    <w:abstractNumId w:val="3"/>
  </w:num>
  <w:num w:numId="13" w16cid:durableId="2068799641">
    <w:abstractNumId w:val="2"/>
  </w:num>
  <w:num w:numId="14" w16cid:durableId="285628028">
    <w:abstractNumId w:val="1"/>
  </w:num>
  <w:num w:numId="15" w16cid:durableId="2049526947">
    <w:abstractNumId w:val="0"/>
  </w:num>
  <w:num w:numId="16" w16cid:durableId="206621927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5B81"/>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6E4F"/>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3611"/>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1333"/>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3A30"/>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06F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SAU/26_0386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09AC0FD-F1EB-472F-95C9-F86789602C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2026-07-23T12:32:00Z</dcterms:created>
  <dcterms:modified xsi:type="dcterms:W3CDTF">2026-07-23T12:33:00Z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