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11711D90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3B87D85B" w14:textId="77777777">
      <w:pPr>
        <w:pStyle w:val="Title3"/>
      </w:pPr>
      <w:r w:rsidRPr="00BA3BB5">
        <w:t>Revisión</w:t>
      </w:r>
    </w:p>
    <w:p w:rsidR="00337943" w:rsidRPr="00BA3BB5" w:rsidP="00BA3BB5" w14:paraId="6583F9FE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131A646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55DC5BA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768BC40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6AEC01E1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7B10FD8F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11A707E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1B4BD29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0DC976CF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04DF9D6D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3DADD26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FE64629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501E83A9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239E15D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06D4B0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0BE41952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853950: - Lámparas y tubos de diodos emisores de luz (LED)</w:t>
            </w:r>
          </w:p>
          <w:p w:rsidR="009543A1" w:rsidRPr="00BA3BB5" w:rsidP="00BA3BB5" w14:paraId="48AC2718" w14:textId="77777777">
            <w:pPr>
              <w:spacing w:before="120" w:after="120"/>
            </w:pPr>
            <w:r w:rsidRPr="00BA3BB5">
              <w:t>Balastos "reactancias" para lámparas o tubos de descarga (Código(s) del SA: 850410); Convertidores estáticos (Código(s) del SA: 850440); Condensadores variables o ajustables, eléctricos (Código(s) del SA: 853230); Lámparas de vapor de mercurio o sodio; lámparas de halogenuro metálico (Código(s) del SA: 853932)</w:t>
            </w:r>
          </w:p>
          <w:p w:rsidR="009543A1" w:rsidRPr="00BA3BB5" w:rsidP="00BA3BB5" w14:paraId="0F64A86D" w14:textId="77777777">
            <w:pPr>
              <w:spacing w:before="120" w:after="120"/>
            </w:pPr>
            <w:r w:rsidRPr="00BA3BB5">
              <w:t>Balastos "reactancias" para lámparas o tubos de descarga (Código(s) del SA: 850410); Convertidores estáticos (Código(s) del SA: 850440); Condensadores con dieléctrico de papel o de plástico (exc. condensadores de potencia) (Código(s) del SA: 853225); Condensadores fijos (exc. condensadores de tantalio, condensadores electrolíticos de aluminio, condensadores con dieléctricos de cerámica, de papel o de plástico y condensadores de potencia) (Código(s) del SA: 853229); Condensadores variables o ajustables, eléc</w:t>
            </w:r>
            <w:r w:rsidRPr="00BA3BB5">
              <w:t xml:space="preserve">tricos (Código(s) del SA: 853230); Aparatos para protección de circuitos eléctricos, para una tensión &lt;= 1.000 V (exc. fusibles, cortacircuitos de fusible y disyuntores) (Código(s) del SA: 853630); Relés, para una tensión &gt; 60 V pero &lt;= 1.000 V (Código(s) del SA: 853649); Interruptores, seccionadores y conmutadores, para una tensión &lt;= 1.000 V (exc. relés y disyuntores) (Código(s) del SA: 853650); Clavijas y tomas de corriente, para una tensión de &lt;= 1.000 V (exc. portalámparas) (Código(s) del SA: 853669); </w:t>
            </w:r>
            <w:r w:rsidRPr="00BA3BB5">
              <w:t>Aparatos eléctricos para corte, seccionamiento, protección, derivación, empalme o conexión de circuitos eléctricos, para una tensión &lt;= 1.000 V (exc. fusibles y cortacircuitos de fusible; disyuntores y demás aparatos para protección de circuitos eléctricos; relés y demás interruptores, seccionadores y conmutadores; potalámparas, clavijas y tomas de corriente "enchufes") (Código(s) del SA: 853690); Lámparas de vapor de mercurio o sodio; lámparas de halogenuro metálico (Código(s) del SA: 853932); Interruptore</w:t>
            </w:r>
            <w:r w:rsidRPr="00BA3BB5">
              <w:t>s horarios y demás aparatos que permitan accionar un dispositivo en un momento dado, con mecanismo de relojería o motor sincrónico (Código(s) del SA: 9107)</w:t>
            </w:r>
          </w:p>
        </w:tc>
      </w:tr>
      <w:tr w14:paraId="7628E9E7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2B9CF4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2D5274CC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Segunda Revisión del Reglamento Técnico Ecuatoriano PRTE INEN 069 (2R) "Equipos de iluminación para alumbrado público"</w:t>
            </w:r>
          </w:p>
          <w:p w:rsidR="00E167B8" w:rsidRPr="004E7744" w:rsidP="00BA3BB5" w14:paraId="4F5775F3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6954D2D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https://members.wto.org/crnattachments/2026/TBT/ECU/26_03850_00_s.pdf</w:t>
              </w:r>
            </w:hyperlink>
          </w:p>
        </w:tc>
      </w:tr>
      <w:tr w14:paraId="21AE048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AA2296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5A1BDA4B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 Luminaria de vapor de sodio de alta presión y sus componentes (lámparas de vapor de sodio de alta presión, balastos, arrancadores(ignitores), condensadores, fotocontroles, base para fotocontrol, relés de conmutación).</w:t>
            </w:r>
          </w:p>
          <w:p w:rsidR="009543A1" w:rsidRPr="007576A1" w:rsidP="00BA3BB5" w14:paraId="799242B7" w14:textId="77777777">
            <w:pPr>
              <w:spacing w:before="120" w:after="120"/>
            </w:pPr>
            <w:r w:rsidRPr="007576A1">
              <w:t>Luminarias y proyectores con fuente de luz tipo LED y sus componentes (controlador LED, dispositivo de protección contra sobrevoltajes (SPD), módulos LED, tapa de cortocircuito, fotocontroles, base para fotocontrol).</w:t>
            </w:r>
          </w:p>
          <w:p w:rsidR="009543A1" w:rsidRPr="007576A1" w:rsidP="00BA3BB5" w14:paraId="7B164DA7" w14:textId="77777777">
            <w:pPr>
              <w:spacing w:before="120" w:after="120"/>
            </w:pPr>
            <w:r w:rsidRPr="007576A1">
              <w:t>El presente reglamento técnico ecuatoriano no aplica a: Luminarias solares integradas para alumbrado público y sus componentes. Proyectores que cumplan simultáneamente las siguientes condiciones: Potencia Nominal &lt; 200 W, IP&lt;66, IK &lt; 0.9, CRI&lt; 80.</w:t>
            </w:r>
          </w:p>
        </w:tc>
      </w:tr>
      <w:tr w14:paraId="0208496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BF017BE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34CB9B0E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1BBC4A5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2F565D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6B50A60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0FFE1883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 2859-1:2026, Sampling procedures for inspection by attributes — Part 1: Sampling schemes indexed by acceptance quality limit (AQL) for lot-by-lot inspection.</w:t>
            </w:r>
          </w:p>
          <w:p w:rsidR="009543A1" w:rsidRPr="004579AE" w:rsidP="003B74AB" w14:paraId="21FF1576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51E7085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</w:t>
            </w:r>
          </w:p>
          <w:p w:rsidR="009543A1" w:rsidRPr="004579AE" w:rsidP="003B74AB" w14:paraId="2738AFF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17067:2013: Evaluación de la conformidad. Fundamentos de certificación de productos y directrices aplicables a los esquemas de certificación de producto.</w:t>
            </w:r>
          </w:p>
          <w:p w:rsidR="009543A1" w:rsidRPr="004579AE" w:rsidP="003B74AB" w14:paraId="44C3DBA4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60050-845:2020, Vocabulario Electrotécnico Internacional (IEV) - Parte 845: Iluminación.</w:t>
            </w:r>
          </w:p>
          <w:p w:rsidR="009543A1" w:rsidRPr="004579AE" w:rsidP="003B74AB" w14:paraId="28CE09E8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60598-1:2024, Luminarias. Parte 1, Requisitos generales y ensayos.</w:t>
            </w:r>
          </w:p>
          <w:p w:rsidR="009543A1" w:rsidRPr="004579AE" w:rsidP="003B74AB" w14:paraId="035ECF4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60598-2-3:2002+AMD1:2011 CSV, Requisitos particulares - Luminarias para alumbrado público y vial.</w:t>
            </w:r>
          </w:p>
          <w:p w:rsidR="009543A1" w:rsidRPr="004579AE" w:rsidP="003B74AB" w14:paraId="67423034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60598-2-5:2015: Luminarias - Parte 2-5, Requisitos particulares – Proyectores.</w:t>
            </w:r>
          </w:p>
          <w:p w:rsidR="009543A1" w:rsidRPr="004579AE" w:rsidP="003B74AB" w14:paraId="7140262F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IEC 61048:2006+AMD1:2015CSV, Aparatos auxiliares para lámparas. Condensadores para utilización en los circuitos de lámparas fluorescentes tubula-res y otras lámparas de descarga. Requisitos generales y de seguridad.</w:t>
            </w:r>
          </w:p>
          <w:p w:rsidR="009543A1" w:rsidRPr="004579AE" w:rsidP="003B74AB" w14:paraId="4505DD79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61347-2-1:2024, Dispositivos de control de lámpara. Parte 2-1: Requisitos particulares para dispositivos arrancadores (distintos de los arrancadores incandescentes).</w:t>
            </w:r>
          </w:p>
          <w:p w:rsidR="009543A1" w:rsidRPr="004579AE" w:rsidP="003B74AB" w14:paraId="0D0E434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61347-2-9:2012, Dispositivos de control de lámpara. Parte 2-9: Requisitos particulares para balastos para lámparas de descarga (excepto lámparas fluorescentes).</w:t>
            </w:r>
          </w:p>
          <w:p w:rsidR="009543A1" w:rsidRPr="004579AE" w:rsidP="003B74AB" w14:paraId="77389A5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61347-2-11:2024, Dispositivos de control de lámpara. Parte 2-11: Requisitos particulares para circuitos electrónicos diversos utilizados con las luminarias.</w:t>
            </w:r>
          </w:p>
          <w:p w:rsidR="009543A1" w:rsidRPr="004579AE" w:rsidP="003B74AB" w14:paraId="5186E73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61347-2-13:2024, Dispositivos de control de lámpara. Parte 2-13: Requisitos particulares para dispositivos de control electrónicos alimentados en corriente continua o alterna para módulos LED.</w:t>
            </w:r>
          </w:p>
          <w:p w:rsidR="009543A1" w:rsidRPr="004579AE" w:rsidP="003B74AB" w14:paraId="3F61AF9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61643-11:2025, Dispositivos de protección contra sobretensiones de baja tensión. Parte 11: Dispositivos de protección contra sobretensiones conectados a sistemas de alimentación de CA de baja tensión. Requisitos y métodos de ensayo.</w:t>
            </w:r>
          </w:p>
          <w:p w:rsidR="009543A1" w:rsidRPr="004579AE" w:rsidP="003B74AB" w14:paraId="219A99B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62031:2018, Módulos LED para alumbrado general. Requisitos de seguridad.</w:t>
            </w:r>
          </w:p>
          <w:p w:rsidR="009543A1" w:rsidRPr="004579AE" w:rsidP="003B74AB" w14:paraId="4308A5A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62035:2014+AMD1:2016CSV, Lámparas de descarga (excepto lámparas fluorescentes) - Especificaciones de seguridad.</w:t>
            </w:r>
          </w:p>
          <w:p w:rsidR="009543A1" w:rsidRPr="004579AE" w:rsidP="003B74AB" w14:paraId="3DC6CD48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IEC 62262: 2002+AMD1:2021 CSV, Grados de protección proporcionada por las envolventes de los equipos eléctricos contra los impactos mecánicos externos (Código IK).</w:t>
            </w:r>
          </w:p>
          <w:p w:rsidR="009543A1" w:rsidRPr="004579AE" w:rsidP="003B74AB" w14:paraId="0EBE1B0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ANSI C136.10:2023, Equipos de iluminación de carreteras y áreas - Dispositivos de fotocontrol de tipo bloqueo y receptáculos de acoplamiento - Intercambiabilidad física y eléctrica y pruebas.</w:t>
            </w:r>
          </w:p>
          <w:p w:rsidR="009543A1" w:rsidRPr="004579AE" w:rsidP="003B74AB" w14:paraId="2E2077AC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ANSI C136.41:2025, Equipos de iluminación para carreteras y áreas: Control de atenuación entre un fotocontrol externo de tipo de bloqueo y balasto o controlador.</w:t>
            </w:r>
          </w:p>
          <w:p w:rsidR="009543A1" w:rsidRPr="004579AE" w:rsidP="003B74AB" w14:paraId="2E9BD2EF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UL 773:2020, Fotocontroles de Tipo Bloqueable Enchufable para Uso con Iluminación de Áreas.</w:t>
            </w:r>
          </w:p>
          <w:p w:rsidR="009543A1" w:rsidRPr="004579AE" w:rsidP="003B74AB" w14:paraId="2AF7DF4F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UL 1449:2025, Dispositivos de protección contra sobretensiones.</w:t>
            </w:r>
          </w:p>
          <w:p w:rsidR="009543A1" w:rsidRPr="004579AE" w:rsidP="003B74AB" w14:paraId="023EB44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 INEN-IEC 60598-2-3: 2016, Luminarias-Parte 2-3: Requisitos Particulares -Luminarias para alumbrado público (IEC 60598-2-3:2002 + A1:2011, IDT).</w:t>
            </w:r>
          </w:p>
          <w:p w:rsidR="009543A1" w:rsidRPr="004579AE" w:rsidP="003B74AB" w14:paraId="3A974583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58528922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G/TBT/N/ECU/393</w:t>
              </w:r>
            </w:hyperlink>
          </w:p>
          <w:p w:rsidR="009543A1" w:rsidRPr="004579AE" w:rsidP="003B74AB" w14:paraId="7163C653" w14:textId="77777777">
            <w:pPr>
              <w:numPr>
                <w:ilvl w:val="0"/>
                <w:numId w:val="17"/>
              </w:numPr>
              <w:spacing w:before="120" w:after="120"/>
            </w:pPr>
            <w:hyperlink r:id="rId7" w:history="1">
              <w:r w:rsidRPr="004579AE">
                <w:rPr>
                  <w:color w:val="0000FF"/>
                  <w:u w:val="single"/>
                </w:rPr>
                <w:t>G/TBT/N/ECU/393/Rev.1</w:t>
              </w:r>
            </w:hyperlink>
          </w:p>
        </w:tc>
      </w:tr>
      <w:tr w14:paraId="2633547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17D1D4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57D8608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22FB853E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3B54B2D6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1A3C5B3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1884C5E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38A8A56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21 de septiembre de 2026</w:t>
            </w:r>
          </w:p>
          <w:p w:rsidR="00E167B8" w:rsidP="00BA3BB5" w14:paraId="38DE37A3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40092C2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3AF08A86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38FEF7CB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2874FAAB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2AC13662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51501349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0800AE84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1D33AD03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62810243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0A40AAB2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6DE126C8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7199C8BB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33B6945D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P="00BA3BB5" w14:paraId="7E6672F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11" w:tgtFrame="_blank" w:history="1">
              <w:r>
                <w:rPr>
                  <w:bCs/>
                  <w:color w:val="0000FF"/>
                  <w:u w:val="single"/>
                </w:rPr>
                <w:t>http://www.produccion.gob.ec</w:t>
              </w:r>
            </w:hyperlink>
          </w:p>
        </w:tc>
      </w:tr>
    </w:tbl>
    <w:p w:rsidR="009543A1" w:rsidRPr="00BA3BB5" w:rsidP="002D7B04" w14:paraId="3B5D9E93" w14:textId="77777777"/>
    <w:sectPr w:rsidSect="002D7B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255B880A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6E756BC9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1D1D8F48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1C8EBD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2B1623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0B5B93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532A04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30FEE4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G/TBT/N/ECU/393/Rev.2</w:t>
    </w:r>
    <w:bookmarkEnd w:id="0"/>
  </w:p>
  <w:p w:rsidR="00337943" w:rsidRPr="00BA3BB5" w:rsidP="00337943" w14:paraId="3D7E55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32A401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58D47C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36B7590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1CEEC07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0E5A25D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A434AE3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3C89ECD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124F60DA" w14:textId="77777777">
          <w:pPr>
            <w:jc w:val="right"/>
            <w:rPr>
              <w:b/>
              <w:szCs w:val="18"/>
            </w:rPr>
          </w:pPr>
        </w:p>
      </w:tc>
    </w:tr>
    <w:tr w14:paraId="63CEE602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529CA91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5F0F2A1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G/TBT/N/ECU/393/Rev.2</w:t>
          </w:r>
          <w:bookmarkEnd w:id="2"/>
        </w:p>
      </w:tc>
    </w:tr>
    <w:tr w14:paraId="4CE24038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135ACE4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1DA7E3F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23 de julio de 2026</w:t>
          </w:r>
          <w:bookmarkEnd w:id="3"/>
          <w:bookmarkEnd w:id="4"/>
        </w:p>
      </w:tc>
    </w:tr>
    <w:tr w14:paraId="71814026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1EC67FF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(26-5300)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40289FA4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1C519046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0686EF63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019A6CE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00188E8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9411840">
    <w:abstractNumId w:val="8"/>
  </w:num>
  <w:num w:numId="2" w16cid:durableId="1068383404">
    <w:abstractNumId w:val="3"/>
  </w:num>
  <w:num w:numId="3" w16cid:durableId="586035987">
    <w:abstractNumId w:val="2"/>
  </w:num>
  <w:num w:numId="4" w16cid:durableId="1426413803">
    <w:abstractNumId w:val="1"/>
  </w:num>
  <w:num w:numId="5" w16cid:durableId="1425299115">
    <w:abstractNumId w:val="0"/>
  </w:num>
  <w:num w:numId="6" w16cid:durableId="2101679953">
    <w:abstractNumId w:val="12"/>
  </w:num>
  <w:num w:numId="7" w16cid:durableId="1138842527">
    <w:abstractNumId w:val="10"/>
  </w:num>
  <w:num w:numId="8" w16cid:durableId="613630833">
    <w:abstractNumId w:val="13"/>
  </w:num>
  <w:num w:numId="9" w16cid:durableId="724065934">
    <w:abstractNumId w:val="9"/>
  </w:num>
  <w:num w:numId="10" w16cid:durableId="405999618">
    <w:abstractNumId w:val="7"/>
  </w:num>
  <w:num w:numId="11" w16cid:durableId="560290013">
    <w:abstractNumId w:val="6"/>
  </w:num>
  <w:num w:numId="12" w16cid:durableId="1327368198">
    <w:abstractNumId w:val="5"/>
  </w:num>
  <w:num w:numId="13" w16cid:durableId="242691261">
    <w:abstractNumId w:val="4"/>
  </w:num>
  <w:num w:numId="14" w16cid:durableId="1592811249">
    <w:abstractNumId w:val="11"/>
  </w:num>
  <w:num w:numId="15" w16cid:durableId="1324795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9257609">
    <w:abstractNumId w:val="14"/>
  </w:num>
  <w:num w:numId="17" w16cid:durableId="126310696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2F9B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05660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E13B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02FF1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D53E34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850_00_s.pdf" TargetMode="External" /><Relationship Id="rId6" Type="http://schemas.openxmlformats.org/officeDocument/2006/relationships/hyperlink" Target="https://eping.wto.org/es/Search/Index?viewData=G/TBT/N/ECU/393" TargetMode="External" /><Relationship Id="rId7" Type="http://schemas.openxmlformats.org/officeDocument/2006/relationships/hyperlink" Target="https://eping.wto.org/es/Search/Index?viewData=G/TBT/N/ECU/393/Rev.1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95F5016-2E7C-4D39-A1CA-48F99EF9217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2026-07-23T10:51:00Z</dcterms:created>
  <dcterms:modified xsi:type="dcterms:W3CDTF">2026-07-23T10:51:00Z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INTERNAL</vt:lpwstr>
  </property>
</Properties>
</file>