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46623F1C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421BFD8C" w14:textId="77777777">
      <w:pPr>
        <w:pStyle w:val="Title3"/>
      </w:pPr>
      <w:r w:rsidRPr="00BA3BB5">
        <w:t>Revisión</w:t>
      </w:r>
    </w:p>
    <w:p w:rsidR="00337943" w:rsidRPr="00BA3BB5" w:rsidP="00BA3BB5" w14:paraId="46DABEAC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50D1AC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29086D8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16C1060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060FDABC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294722A2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6A9DC55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35DC0B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9543A1" w:rsidRPr="00995C64" w:rsidP="009256EE" w14:paraId="7EB7C216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>
              <w:rPr>
                <w:bCs/>
              </w:rPr>
              <w:t xml:space="preserve"> Ministerio de Producción, Comercio Exterior e Inversiones</w:t>
            </w:r>
          </w:p>
        </w:tc>
      </w:tr>
      <w:tr w14:paraId="3D07B85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1A99F42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234F8756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2A614F3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C37FA7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3A904953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Construcciones y partes de construcciones, de fundición, hierro o acero (exc. puentes y partes de puentes; torres y castilletes; puertas, ventanas y sus marcos, contramarcos y umbrales; material de andamiaje, encofrado, apeo o apuntalamiento) (HS code(s): 730890); Cuadros, paneles, consolas, armarios y demás soportes de la partida 8537, sin los aparatos (HS code(s): 853810); Muebles de metal (exc. de los tipos utilizados en oficinas, asientos y mobiliario para medicina, cirugía, odontología o veterinaria) (HS code(s): 940320); (ICS code(s): 29.120)</w:t>
            </w:r>
          </w:p>
          <w:p w:rsidR="009543A1" w:rsidRPr="00BA3BB5" w:rsidP="00BA3BB5" w14:paraId="4C59C181" w14:textId="77777777">
            <w:pPr>
              <w:spacing w:before="120" w:after="120"/>
            </w:pPr>
            <w:r w:rsidRPr="00BA3BB5">
              <w:t>Cuadros, paneles, consolas, armarios y demás soportes de la partida 8537, sin los aparatos (Código(s) del SA: 853810); Muebles de metal (exc. de los tipos utilizados en oficinas, asientos y mobiliario para medicina, cirugía, odontología o veterinaria) (Código(s) del SA: 940320)</w:t>
            </w:r>
          </w:p>
        </w:tc>
      </w:tr>
      <w:tr w14:paraId="0025834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22923F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2F565211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Tercera Revisión del Reglamento Técnico Ecuatoriano PRTE INEN 057 (3R) "Envolventes para uso eléctrico"</w:t>
            </w:r>
          </w:p>
          <w:p w:rsidR="00E167B8" w:rsidRPr="004E7744" w:rsidP="00BA3BB5" w14:paraId="1D970FA6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FE3F80" w:rsidP="00BA3BB5" w14:paraId="474012F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FE3F80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https://members.wto.org/crnattachments/2026/TBT/ECU/26_03852_00_s.pdf</w:t>
              </w:r>
            </w:hyperlink>
          </w:p>
        </w:tc>
      </w:tr>
      <w:tr w14:paraId="247FB53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A28F41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5028AE8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productos, sean estos nacionales o importados que se comercialicen en el Ecuador: </w:t>
            </w:r>
          </w:p>
          <w:p w:rsidR="009543A1" w:rsidRPr="007576A1" w:rsidP="00BA3BB5" w14:paraId="43BD7F83" w14:textId="77777777">
            <w:pPr>
              <w:spacing w:before="120" w:after="120"/>
            </w:pPr>
            <w:r w:rsidRPr="007576A1">
              <w:t>Envolventes utilizados para la instalación, soporte y protección de aparamenta eléctrica.</w:t>
            </w:r>
          </w:p>
          <w:p w:rsidR="009543A1" w:rsidRPr="007576A1" w:rsidP="00BA3BB5" w14:paraId="57D19D14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1F83F5F7" w14:textId="77777777">
            <w:pPr>
              <w:spacing w:before="120" w:after="120"/>
            </w:pPr>
            <w:r w:rsidRPr="007576A1">
              <w:t>Tableros destinados a telecomunicaciones, o aquellos que requieran requisitos para compatibilidad electromagnética</w:t>
            </w:r>
          </w:p>
        </w:tc>
      </w:tr>
      <w:tr w14:paraId="2057B487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257A019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06A5C3DD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0E37D2F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FB55E3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4BEBF5D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FE3F80" w:rsidP="003B74AB" w14:paraId="36420F3E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FE3F80">
              <w:rPr>
                <w:lang w:val="en-GB"/>
              </w:rPr>
              <w:t>IEC 61439-1:2020/COR2:2023, "Low-voltage switchgear and controlgear assemblies - Part 1: General rules".</w:t>
            </w:r>
          </w:p>
          <w:p w:rsidR="009543A1" w:rsidRPr="00FE3F80" w:rsidP="003B74AB" w14:paraId="1F4F9FD5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FE3F80">
              <w:rPr>
                <w:lang w:val="en-GB"/>
              </w:rPr>
              <w:t>IEC 62208:2023, "Empty enclosures for low-voltage switchgear and controlgear assemblies - General requirements".</w:t>
            </w:r>
          </w:p>
          <w:p w:rsidR="009543A1" w:rsidRPr="00FE3F80" w:rsidP="003B74AB" w14:paraId="4CB36DD8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FE3F80">
              <w:rPr>
                <w:lang w:val="en-GB"/>
              </w:rPr>
              <w:t>IEC 62271-200:2021+AMD1:2024, "High-voltage switchgear and controlgear - Part 200: AC metal-enclosed switchgear and controlgear for rated voltages above 1 kV and up to and including 52 Kv".</w:t>
            </w:r>
          </w:p>
          <w:p w:rsidR="009543A1" w:rsidRPr="009256EE" w:rsidP="003B74AB" w14:paraId="1A89CB8A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9256EE">
              <w:rPr>
                <w:lang w:val="en-GB"/>
              </w:rPr>
              <w:t>ISO 2859-1:1999/AMD1:2011 "Sampling procedures for inspection by attributes — Part 1: Sampling schemes indexed by acceptance quality limit (AQL) for lot-by-lot inspection".</w:t>
            </w:r>
          </w:p>
          <w:p w:rsidR="009543A1" w:rsidRPr="009256EE" w:rsidP="003B74AB" w14:paraId="33523F55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9256EE">
              <w:rPr>
                <w:lang w:val="en-GB"/>
              </w:rPr>
              <w:t>ISO/IEC 17020:2012, "Conformity assessment — Requirements for the operation of various types of bodies performing inspection".</w:t>
            </w:r>
          </w:p>
          <w:p w:rsidR="009543A1" w:rsidRPr="009256EE" w:rsidP="003B74AB" w14:paraId="75545D51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9256EE">
              <w:rPr>
                <w:lang w:val="en-GB"/>
              </w:rPr>
              <w:t>ISO/IEC 17025:2017 "General requirements for the competence of testing and calibration laboratories".</w:t>
            </w:r>
          </w:p>
          <w:p w:rsidR="009543A1" w:rsidRPr="009256EE" w:rsidP="003B74AB" w14:paraId="408CEA88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9256EE">
              <w:rPr>
                <w:lang w:val="en-GB"/>
              </w:rPr>
              <w:t>ISO/IEC 17050-1:2004 "Conformity assessment — Supplier's declaration of conformity — Part 1: General requirements".</w:t>
            </w:r>
          </w:p>
          <w:p w:rsidR="009543A1" w:rsidRPr="009256EE" w:rsidP="003B74AB" w14:paraId="790E31DA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9256EE">
              <w:rPr>
                <w:lang w:val="en-GB"/>
              </w:rPr>
              <w:t>ISO/IEC 17067:2013 "Conformity assessment — Fundamentals of product certification and guidelines for product certification schemes".</w:t>
            </w:r>
          </w:p>
          <w:p w:rsidR="009543A1" w:rsidRPr="004579AE" w:rsidP="003B74AB" w14:paraId="309B7F38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UL 845:2025, "Motor Control Centers".</w:t>
            </w:r>
          </w:p>
          <w:p w:rsidR="009543A1" w:rsidRPr="009256EE" w:rsidP="003B74AB" w14:paraId="586C471B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9256EE">
              <w:rPr>
                <w:lang w:val="en-GB"/>
              </w:rPr>
              <w:t>ANSI/NEMA EN 10250-2024, "Enclosures for Electrical Equipment (1000 Volts Maximum)"</w:t>
            </w:r>
          </w:p>
          <w:p w:rsidR="009543A1" w:rsidRPr="004579AE" w:rsidP="003B74AB" w14:paraId="4CF0C6C0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4C059BD3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G/TBT/N/ECU/380</w:t>
              </w:r>
            </w:hyperlink>
          </w:p>
        </w:tc>
      </w:tr>
      <w:tr w14:paraId="2202960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EA4CAA9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62FF7E1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7E948015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5C98C5BE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5842295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7D38BB2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0471C5F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21 de septiembre de 2026</w:t>
            </w:r>
          </w:p>
          <w:p w:rsidR="00E167B8" w:rsidP="00BA3BB5" w14:paraId="1BC4E1D0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6B17A1C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04A7535A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22354C62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71C01747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7149EA2A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3BA93256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64FCE86E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556D9FF9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699EEF64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  <w:r w:rsidR="009256EE">
              <w:rPr>
                <w:bCs/>
              </w:rPr>
              <w:t xml:space="preserve">, </w:t>
            </w:r>
            <w:r>
              <w:rPr>
                <w:bCs/>
              </w:rPr>
              <w:t>Bloque amarillo</w:t>
            </w:r>
          </w:p>
          <w:p w:rsidR="004E7744" w:rsidP="00BA3BB5" w14:paraId="1152CAAA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30358E7C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11A803C4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9256EE" w:rsidP="00BA3BB5" w14:paraId="75A52C13" w14:textId="77777777">
            <w:pPr>
              <w:spacing w:after="120"/>
              <w:rPr>
                <w:bCs/>
                <w:lang w:val="en-GB"/>
              </w:rPr>
            </w:pPr>
            <w:r w:rsidRPr="009256EE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9256EE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9256EE" w:rsidP="002D7B04" w14:paraId="6BE6F924" w14:textId="77777777">
      <w:pPr>
        <w:rPr>
          <w:lang w:val="en-GB"/>
        </w:rPr>
      </w:pPr>
    </w:p>
    <w:sectPr w:rsidSect="002D7B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3EC4E240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05B24275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7E4C4FE9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3C8A10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17B428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757CB2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4BE90A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06E546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G/TBT/N/ECU/380/Rev.1</w:t>
    </w:r>
    <w:bookmarkEnd w:id="0"/>
  </w:p>
  <w:p w:rsidR="00337943" w:rsidRPr="00BA3BB5" w:rsidP="00337943" w14:paraId="24C57A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47047A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11D439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A9A1B08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4426C9C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1F17AED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2B68505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350BE7F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24CE8AFB" w14:textId="77777777">
          <w:pPr>
            <w:jc w:val="right"/>
            <w:rPr>
              <w:b/>
              <w:szCs w:val="18"/>
            </w:rPr>
          </w:pPr>
        </w:p>
      </w:tc>
    </w:tr>
    <w:tr w14:paraId="22A54295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4F19CF6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2C35AFC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G/TBT/N/ECU/380/Rev.1</w:t>
          </w:r>
          <w:bookmarkEnd w:id="2"/>
        </w:p>
      </w:tc>
    </w:tr>
    <w:tr w14:paraId="55767097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38F8071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1E343F8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23 de julio de 2026</w:t>
          </w:r>
          <w:bookmarkEnd w:id="3"/>
          <w:bookmarkEnd w:id="4"/>
        </w:p>
      </w:tc>
    </w:tr>
    <w:tr w14:paraId="53A659AC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3BCA3A6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(26-5302)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5830652D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49BF1625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2FCAEBA9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16BF738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42C1741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41460330">
    <w:abstractNumId w:val="8"/>
  </w:num>
  <w:num w:numId="2" w16cid:durableId="503473261">
    <w:abstractNumId w:val="3"/>
  </w:num>
  <w:num w:numId="3" w16cid:durableId="1901674647">
    <w:abstractNumId w:val="2"/>
  </w:num>
  <w:num w:numId="4" w16cid:durableId="1710832689">
    <w:abstractNumId w:val="1"/>
  </w:num>
  <w:num w:numId="5" w16cid:durableId="960723412">
    <w:abstractNumId w:val="0"/>
  </w:num>
  <w:num w:numId="6" w16cid:durableId="1460421044">
    <w:abstractNumId w:val="12"/>
  </w:num>
  <w:num w:numId="7" w16cid:durableId="757944157">
    <w:abstractNumId w:val="10"/>
  </w:num>
  <w:num w:numId="8" w16cid:durableId="815800589">
    <w:abstractNumId w:val="13"/>
  </w:num>
  <w:num w:numId="9" w16cid:durableId="1899050411">
    <w:abstractNumId w:val="9"/>
  </w:num>
  <w:num w:numId="10" w16cid:durableId="253173415">
    <w:abstractNumId w:val="7"/>
  </w:num>
  <w:num w:numId="11" w16cid:durableId="74129150">
    <w:abstractNumId w:val="6"/>
  </w:num>
  <w:num w:numId="12" w16cid:durableId="1403061005">
    <w:abstractNumId w:val="5"/>
  </w:num>
  <w:num w:numId="13" w16cid:durableId="251667597">
    <w:abstractNumId w:val="4"/>
  </w:num>
  <w:num w:numId="14" w16cid:durableId="633877103">
    <w:abstractNumId w:val="11"/>
  </w:num>
  <w:num w:numId="15" w16cid:durableId="654377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799132">
    <w:abstractNumId w:val="14"/>
  </w:num>
  <w:num w:numId="17" w16cid:durableId="180873694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1EDD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7306F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18F8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153D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C6E11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56EE"/>
    <w:rsid w:val="009265A7"/>
    <w:rsid w:val="009304CB"/>
    <w:rsid w:val="0093775F"/>
    <w:rsid w:val="00941EDB"/>
    <w:rsid w:val="00953695"/>
    <w:rsid w:val="009543A1"/>
    <w:rsid w:val="0098452A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36F0B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3F80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C0076C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produccion.gob.ec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852_00_s.pdf" TargetMode="External" /><Relationship Id="rId6" Type="http://schemas.openxmlformats.org/officeDocument/2006/relationships/hyperlink" Target="https://eping.wto.org/es/Search/Index?viewData=G/TBT/N/ECU/380" TargetMode="External" /><Relationship Id="rId7" Type="http://schemas.openxmlformats.org/officeDocument/2006/relationships/hyperlink" Target="mailto:puntocontacto-otcecu@produccion.gob.ec" TargetMode="External" /><Relationship Id="rId8" Type="http://schemas.openxmlformats.org/officeDocument/2006/relationships/hyperlink" Target="mailto:puntocontactoecu@gmail.com" TargetMode="External" /><Relationship Id="rId9" Type="http://schemas.openxmlformats.org/officeDocument/2006/relationships/hyperlink" Target="mailto:cyepez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B25A30C-0BCB-4B59-B598-7E885DF3F7D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2026-07-23T10:57:00Z</dcterms:created>
  <dcterms:modified xsi:type="dcterms:W3CDTF">2026-07-23T11:56:00Z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