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17321C6" w14:textId="77777777">
      <w:pPr>
        <w:pStyle w:val="Title"/>
      </w:pPr>
      <w:r w:rsidRPr="002F663C">
        <w:t>NOTIFICATION</w:t>
      </w:r>
    </w:p>
    <w:p w:rsidR="002F663C" w:rsidRPr="002F663C" w:rsidP="00DD3DD7" w14:paraId="78E373EE" w14:textId="77777777">
      <w:pPr>
        <w:pStyle w:val="Title3"/>
      </w:pPr>
      <w:r w:rsidRPr="002F663C">
        <w:t>Addendum</w:t>
      </w:r>
    </w:p>
    <w:p w:rsidR="002F663C" w:rsidP="001E2E4A" w14:paraId="48E36AD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21 July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5786C432" w14:textId="77777777">
      <w:pPr>
        <w:rPr>
          <w:rFonts w:eastAsia="Calibri" w:cs="Times New Roman"/>
        </w:rPr>
      </w:pPr>
    </w:p>
    <w:p w:rsidR="002F663C" w:rsidRPr="002F663C" w:rsidP="002F663C" w14:paraId="6821A94C" w14:textId="77777777">
      <w:pPr>
        <w:jc w:val="center"/>
        <w:rPr>
          <w:rFonts w:eastAsia="Calibri" w:cs="Times New Roman"/>
          <w:b/>
        </w:rPr>
      </w:pPr>
      <w:r w:rsidRPr="002F663C">
        <w:rPr>
          <w:rFonts w:eastAsia="Calibri" w:cs="Times New Roman"/>
          <w:b/>
        </w:rPr>
        <w:t>_______________</w:t>
      </w:r>
    </w:p>
    <w:p w:rsidR="002F663C" w:rsidP="002F663C" w14:paraId="6E68C177" w14:textId="77777777">
      <w:pPr>
        <w:rPr>
          <w:rFonts w:eastAsia="Calibri" w:cs="Times New Roman"/>
        </w:rPr>
      </w:pPr>
    </w:p>
    <w:p w:rsidR="00C14444" w:rsidRPr="002F663C" w:rsidP="002F663C" w14:paraId="43D2F1E9" w14:textId="77777777">
      <w:pPr>
        <w:rPr>
          <w:rFonts w:eastAsia="Calibri" w:cs="Times New Roman"/>
        </w:rPr>
      </w:pPr>
    </w:p>
    <w:p w:rsidR="002F663C" w:rsidRPr="002F663C" w:rsidP="002F663C" w14:paraId="0E973EE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California's Proposed Replacement Tire Efficiency Program</w:t>
      </w:r>
    </w:p>
    <w:p w:rsidR="002F663C" w:rsidRPr="002F663C" w:rsidP="002F663C" w14:paraId="5B54F3C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E1100B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5197E5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420970C" w14:textId="77777777" w:rsidTr="00E9471B">
        <w:tblPrEx>
          <w:tblW w:w="9049" w:type="dxa"/>
          <w:tblLayout w:type="fixed"/>
          <w:tblLook w:val="04A0"/>
        </w:tblPrEx>
        <w:tc>
          <w:tcPr>
            <w:tcW w:w="851" w:type="dxa"/>
          </w:tcPr>
          <w:p w:rsidR="002F663C" w:rsidRPr="00711F9C" w:rsidP="00C14444" w14:paraId="0D56156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A80A40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2C8A853" w14:textId="77777777" w:rsidTr="00E9471B">
        <w:tblPrEx>
          <w:tblW w:w="9049" w:type="dxa"/>
          <w:tblLayout w:type="fixed"/>
          <w:tblLook w:val="04A0"/>
        </w:tblPrEx>
        <w:tc>
          <w:tcPr>
            <w:tcW w:w="851" w:type="dxa"/>
          </w:tcPr>
          <w:p w:rsidR="002F663C" w:rsidRPr="00711F9C" w:rsidP="00C14444" w14:paraId="214F9BA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613058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F844732" w14:textId="77777777" w:rsidTr="00E9471B">
        <w:tblPrEx>
          <w:tblW w:w="9049" w:type="dxa"/>
          <w:tblLayout w:type="fixed"/>
          <w:tblLook w:val="04A0"/>
        </w:tblPrEx>
        <w:tc>
          <w:tcPr>
            <w:tcW w:w="851" w:type="dxa"/>
          </w:tcPr>
          <w:p w:rsidR="002F663C" w:rsidRPr="00711F9C" w:rsidP="00C14444" w14:paraId="06EE312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AE1479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4285607" w14:textId="77777777" w:rsidTr="00E9471B">
        <w:tblPrEx>
          <w:tblW w:w="9049" w:type="dxa"/>
          <w:tblLayout w:type="fixed"/>
          <w:tblLook w:val="04A0"/>
        </w:tblPrEx>
        <w:tc>
          <w:tcPr>
            <w:tcW w:w="851" w:type="dxa"/>
          </w:tcPr>
          <w:p w:rsidR="002F663C" w:rsidRPr="00711F9C" w:rsidP="00C14444" w14:paraId="00AC0CD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374D55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3F305E6" w14:textId="77777777" w:rsidTr="00E9471B">
        <w:tblPrEx>
          <w:tblW w:w="9049" w:type="dxa"/>
          <w:tblLayout w:type="fixed"/>
          <w:tblLook w:val="04A0"/>
        </w:tblPrEx>
        <w:tc>
          <w:tcPr>
            <w:tcW w:w="851" w:type="dxa"/>
          </w:tcPr>
          <w:p w:rsidR="002F663C" w:rsidRPr="00711F9C" w:rsidP="00C14444" w14:paraId="6A79021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F511081"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B016F13" w14:textId="77777777" w:rsidTr="00E9471B">
        <w:tblPrEx>
          <w:tblW w:w="9049" w:type="dxa"/>
          <w:tblLayout w:type="fixed"/>
          <w:tblLook w:val="04A0"/>
        </w:tblPrEx>
        <w:tc>
          <w:tcPr>
            <w:tcW w:w="851" w:type="dxa"/>
          </w:tcPr>
          <w:p w:rsidR="002F663C" w:rsidRPr="00711F9C" w:rsidP="00C14444" w14:paraId="3D3604A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C5D21B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BE2E89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59A422A" w14:textId="77777777" w:rsidTr="00E9471B">
        <w:tblPrEx>
          <w:tblW w:w="9049" w:type="dxa"/>
          <w:tblLayout w:type="fixed"/>
          <w:tblLook w:val="04A0"/>
        </w:tblPrEx>
        <w:tc>
          <w:tcPr>
            <w:tcW w:w="851" w:type="dxa"/>
          </w:tcPr>
          <w:p w:rsidR="002F663C" w:rsidRPr="00711F9C" w:rsidP="00C14444" w14:paraId="110F08B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8CF1687"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0B9FE0AF" w14:textId="77777777">
            <w:pPr>
              <w:spacing w:before="120" w:after="120"/>
              <w:rPr>
                <w:rFonts w:eastAsia="Calibri" w:cs="Times New Roman"/>
              </w:rPr>
            </w:pPr>
            <w:r>
              <w:rPr>
                <w:rFonts w:eastAsia="Calibri" w:cs="Times New Roman"/>
              </w:rPr>
              <w:t>Notice of Additional Public Comment Period and Summary of Changes</w:t>
            </w:r>
          </w:p>
          <w:p w:rsidR="00082727" w:rsidP="00C14444" w14:paraId="0F7B506D"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https://members.wto.org/crnattachments/2026/TBT/USA/modification/26_03837_00_e.pdf</w:t>
              </w:r>
            </w:hyperlink>
          </w:p>
          <w:p w:rsidR="002F663C" w:rsidRPr="002F663C" w:rsidP="00C14444" w14:paraId="08C9179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3 August 2026</w:t>
            </w:r>
          </w:p>
        </w:tc>
      </w:tr>
      <w:tr w14:paraId="24E798D5" w14:textId="77777777" w:rsidTr="00E9471B">
        <w:tblPrEx>
          <w:tblW w:w="9049" w:type="dxa"/>
          <w:tblLayout w:type="fixed"/>
          <w:tblLook w:val="04A0"/>
        </w:tblPrEx>
        <w:tc>
          <w:tcPr>
            <w:tcW w:w="851" w:type="dxa"/>
          </w:tcPr>
          <w:p w:rsidR="002F663C" w:rsidRPr="00711F9C" w:rsidP="00C14444" w14:paraId="29E8FDF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A644CE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8729680" w14:textId="77777777" w:rsidTr="00E9471B">
        <w:tblPrEx>
          <w:tblW w:w="9049" w:type="dxa"/>
          <w:tblLayout w:type="fixed"/>
          <w:tblLook w:val="04A0"/>
        </w:tblPrEx>
        <w:tc>
          <w:tcPr>
            <w:tcW w:w="851" w:type="dxa"/>
            <w:tcBorders>
              <w:bottom w:val="double" w:sz="4" w:space="0" w:color="auto"/>
            </w:tcBorders>
          </w:tcPr>
          <w:p w:rsidR="002F663C" w:rsidRPr="00711F9C" w:rsidP="00C14444" w14:paraId="63DEE57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915E80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F049D6B" w14:textId="77777777">
      <w:pPr>
        <w:jc w:val="left"/>
        <w:rPr>
          <w:rFonts w:eastAsia="Calibri" w:cs="Times New Roman"/>
          <w:highlight w:val="yellow"/>
        </w:rPr>
      </w:pPr>
    </w:p>
    <w:p w:rsidR="003971FF" w:rsidRPr="007F6EA2" w:rsidP="00B16ACF" w14:paraId="2F17E17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On 24 April 2026, the California Energy Commission (CEC) published a Notice of Proposed Action (notified as </w:t>
      </w:r>
      <w:hyperlink r:id="rId8" w:history="1">
        <w:r w:rsidRPr="002F663C">
          <w:rPr>
            <w:rFonts w:eastAsia="Calibri" w:cs="Times New Roman"/>
            <w:color w:val="0000FF"/>
            <w:szCs w:val="18"/>
            <w:u w:val="single"/>
          </w:rPr>
          <w:t>G/TBT/N/USA/2280</w:t>
        </w:r>
      </w:hyperlink>
      <w:r w:rsidRPr="002F663C">
        <w:rPr>
          <w:rFonts w:eastAsia="Calibri" w:cs="Times New Roman"/>
          <w:szCs w:val="18"/>
        </w:rPr>
        <w:t xml:space="preserve">) regarding </w:t>
      </w:r>
      <w:hyperlink r:id="rId9" w:history="1">
        <w:r w:rsidRPr="002F663C">
          <w:rPr>
            <w:rFonts w:eastAsia="Calibri" w:cs="Times New Roman"/>
            <w:color w:val="0000FF"/>
            <w:szCs w:val="18"/>
            <w:u w:val="single"/>
          </w:rPr>
          <w:t>Replacement Tire Efficiency Program Rulemaking</w:t>
        </w:r>
      </w:hyperlink>
      <w:r w:rsidRPr="002F663C">
        <w:rPr>
          <w:rFonts w:eastAsia="Calibri" w:cs="Times New Roman"/>
          <w:szCs w:val="18"/>
        </w:rPr>
        <w:t xml:space="preserve">. The CEC made all documents available for a 52-day public comment period between 25 April 2026 and 16 June 2026 and held a public hearing on 10 June 2026. </w:t>
      </w:r>
    </w:p>
    <w:p w:rsidR="00CE0D6E" w:rsidRPr="002F663C" w:rsidP="00B16ACF" w14:paraId="4230A882" w14:textId="77777777">
      <w:pPr>
        <w:spacing w:before="120" w:after="120"/>
        <w:rPr>
          <w:rFonts w:eastAsia="Calibri" w:cs="Times New Roman"/>
          <w:szCs w:val="18"/>
        </w:rPr>
      </w:pPr>
      <w:r w:rsidRPr="002F663C">
        <w:rPr>
          <w:rFonts w:eastAsia="Calibri" w:cs="Times New Roman"/>
          <w:szCs w:val="18"/>
        </w:rPr>
        <w:t>The CEC is proposing changes to the proposed regulations published on 24 April 2026.</w:t>
      </w:r>
    </w:p>
    <w:p w:rsidR="00CE0D6E" w:rsidRPr="002F663C" w:rsidP="00B16ACF" w14:paraId="5FBD51C0" w14:textId="77777777">
      <w:pPr>
        <w:spacing w:before="120" w:after="120"/>
        <w:rPr>
          <w:rFonts w:eastAsia="Calibri" w:cs="Times New Roman"/>
          <w:szCs w:val="18"/>
        </w:rPr>
      </w:pPr>
      <w:r w:rsidRPr="002F663C">
        <w:rPr>
          <w:rFonts w:eastAsia="Calibri" w:cs="Times New Roman"/>
          <w:szCs w:val="18"/>
        </w:rPr>
        <w:t xml:space="preserve">Any interested persons are invited to review and provide written comments to the CEC for consideration during this 15-day comment period from 18 July 2026 through </w:t>
      </w:r>
      <w:hyperlink r:id="rId10" w:history="1">
        <w:r w:rsidRPr="002F663C">
          <w:rPr>
            <w:rFonts w:eastAsia="Calibri" w:cs="Times New Roman"/>
            <w:color w:val="0000FF"/>
            <w:szCs w:val="18"/>
            <w:u w:val="single"/>
          </w:rPr>
          <w:t>10:00 a.m.</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Pacific Time</w:t>
        </w:r>
      </w:hyperlink>
      <w:r w:rsidRPr="002F663C">
        <w:rPr>
          <w:rFonts w:eastAsia="Calibri" w:cs="Times New Roman"/>
          <w:szCs w:val="18"/>
        </w:rPr>
        <w:t xml:space="preserve"> (</w:t>
      </w:r>
      <w:hyperlink r:id="rId12" w:history="1">
        <w:r w:rsidRPr="002F663C">
          <w:rPr>
            <w:rFonts w:eastAsia="Calibri" w:cs="Times New Roman"/>
            <w:color w:val="0000FF"/>
            <w:szCs w:val="18"/>
            <w:u w:val="single"/>
          </w:rPr>
          <w:t>1 p.m.</w:t>
        </w:r>
      </w:hyperlink>
      <w:r w:rsidRPr="002F663C">
        <w:rPr>
          <w:rFonts w:eastAsia="Calibri" w:cs="Times New Roman"/>
          <w:szCs w:val="18"/>
        </w:rPr>
        <w:t xml:space="preserve"> </w:t>
      </w:r>
      <w:hyperlink r:id="rId13" w:history="1">
        <w:r w:rsidRPr="002F663C">
          <w:rPr>
            <w:rFonts w:eastAsia="Calibri" w:cs="Times New Roman"/>
            <w:color w:val="0000FF"/>
            <w:szCs w:val="18"/>
            <w:u w:val="single"/>
          </w:rPr>
          <w:t>Eastern Time</w:t>
        </w:r>
      </w:hyperlink>
      <w:r w:rsidRPr="002F663C">
        <w:rPr>
          <w:rFonts w:eastAsia="Calibri" w:cs="Times New Roman"/>
          <w:szCs w:val="18"/>
        </w:rPr>
        <w:t xml:space="preserve">) on 3 August 2026. The CEC appreciates receiving written comments at the earliest possible date. Comments submitted outside this comment period are considered untimely. Written comments, attachments, and associated contact information (including address, phone </w:t>
      </w:r>
      <w:r w:rsidRPr="002F663C">
        <w:rPr>
          <w:rFonts w:eastAsia="Calibri" w:cs="Times New Roman"/>
          <w:szCs w:val="18"/>
        </w:rPr>
        <w:t>number, and email address) will become part of the public record of this proceeding with access available via any internet search engine.</w:t>
      </w:r>
    </w:p>
    <w:p w:rsidR="00CE0D6E" w:rsidRPr="002F663C" w:rsidP="00B16ACF" w14:paraId="7CF61A5F" w14:textId="77777777">
      <w:pPr>
        <w:spacing w:before="120" w:after="120"/>
        <w:rPr>
          <w:rFonts w:eastAsia="Calibri" w:cs="Times New Roman"/>
          <w:szCs w:val="18"/>
        </w:rPr>
      </w:pPr>
      <w:r w:rsidRPr="002F663C">
        <w:rPr>
          <w:rFonts w:eastAsia="Calibri" w:cs="Times New Roman"/>
          <w:szCs w:val="18"/>
        </w:rPr>
        <w:t xml:space="preserve">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2" w:history="1">
        <w:r w:rsidRPr="002F663C">
          <w:rPr>
            <w:rFonts w:eastAsia="Calibri" w:cs="Times New Roman"/>
            <w:color w:val="0000FF"/>
            <w:szCs w:val="18"/>
            <w:u w:val="single"/>
          </w:rPr>
          <w:t>12pm</w:t>
        </w:r>
      </w:hyperlink>
      <w:r w:rsidRPr="002F663C">
        <w:rPr>
          <w:rFonts w:eastAsia="Calibri" w:cs="Times New Roman"/>
          <w:szCs w:val="18"/>
        </w:rPr>
        <w:t xml:space="preserve"> </w:t>
      </w:r>
      <w:hyperlink r:id="rId13" w:history="1">
        <w:r w:rsidRPr="002F663C">
          <w:rPr>
            <w:rFonts w:eastAsia="Calibri" w:cs="Times New Roman"/>
            <w:color w:val="0000FF"/>
            <w:szCs w:val="18"/>
            <w:u w:val="single"/>
          </w:rPr>
          <w:t>Eastern Time</w:t>
        </w:r>
      </w:hyperlink>
      <w:r w:rsidRPr="002F663C">
        <w:rPr>
          <w:rFonts w:eastAsia="Calibri" w:cs="Times New Roman"/>
          <w:szCs w:val="18"/>
        </w:rPr>
        <w:t xml:space="preserve"> on 3 August 2026 to allow filing of comments before the close of comment period. Comments received by the USA TBT Enquiry Point from WTO Members and their stakeholders will be shared with the CEC if received within the comment period. Alternatively, Members can submit comments directly using the online form at </w:t>
      </w:r>
      <w:hyperlink r:id="rId15" w:history="1">
        <w:r w:rsidRPr="002F663C">
          <w:rPr>
            <w:rFonts w:eastAsia="Calibri" w:cs="Times New Roman"/>
            <w:color w:val="0000FF"/>
            <w:szCs w:val="18"/>
            <w:u w:val="single"/>
          </w:rPr>
          <w:t>https://efiling.energy.ca.gov/EComment/EComment.aspx?docketnumber=26-TIRE-01</w:t>
        </w:r>
      </w:hyperlink>
      <w:r w:rsidRPr="002F663C">
        <w:rPr>
          <w:rFonts w:eastAsia="Calibri" w:cs="Times New Roman"/>
          <w:szCs w:val="18"/>
        </w:rPr>
        <w:t xml:space="preserve">) and send a copy separately (after direct online submission) to </w:t>
      </w:r>
      <w:hyperlink r:id="rId14" w:history="1">
        <w:r w:rsidRPr="002F663C">
          <w:rPr>
            <w:rFonts w:eastAsia="Calibri" w:cs="Times New Roman"/>
            <w:color w:val="0000FF"/>
            <w:szCs w:val="18"/>
            <w:u w:val="single"/>
          </w:rPr>
          <w:t>usatbtep@nist.gov</w:t>
        </w:r>
      </w:hyperlink>
      <w:r w:rsidRPr="002F663C">
        <w:rPr>
          <w:rFonts w:eastAsia="Calibri" w:cs="Times New Roman"/>
          <w:szCs w:val="18"/>
        </w:rPr>
        <w:t>.</w:t>
      </w:r>
    </w:p>
    <w:p w:rsidR="00CE0D6E" w:rsidRPr="002F663C" w:rsidP="00B16ACF" w14:paraId="085EB6BC" w14:textId="77777777">
      <w:pPr>
        <w:spacing w:before="120" w:after="120"/>
        <w:rPr>
          <w:rFonts w:eastAsia="Calibri" w:cs="Times New Roman"/>
          <w:szCs w:val="18"/>
        </w:rPr>
      </w:pPr>
      <w:r w:rsidRPr="002F663C">
        <w:rPr>
          <w:rFonts w:eastAsia="Calibri" w:cs="Times New Roman"/>
          <w:szCs w:val="18"/>
        </w:rPr>
        <w:t xml:space="preserve">Notice of Additional Public Comment Period and Summary of Changes Replacement Tire Efficiency Program Rulemaking - </w:t>
      </w:r>
      <w:hyperlink r:id="rId16" w:history="1">
        <w:r w:rsidRPr="002F663C">
          <w:rPr>
            <w:rFonts w:eastAsia="Calibri" w:cs="Times New Roman"/>
            <w:color w:val="0000FF"/>
            <w:szCs w:val="18"/>
            <w:u w:val="single"/>
          </w:rPr>
          <w:t>https://efiling.energy.ca.gov/GetDocument.aspx?tn=271526&amp;DocumentContentId=109074</w:t>
        </w:r>
      </w:hyperlink>
    </w:p>
    <w:p w:rsidR="00CE0D6E" w:rsidRPr="002F663C" w:rsidP="00B16ACF" w14:paraId="34950677" w14:textId="77777777">
      <w:pPr>
        <w:spacing w:before="120" w:after="120"/>
        <w:rPr>
          <w:rFonts w:eastAsia="Calibri" w:cs="Times New Roman"/>
          <w:szCs w:val="18"/>
        </w:rPr>
      </w:pPr>
      <w:r w:rsidRPr="002F663C">
        <w:rPr>
          <w:rFonts w:eastAsia="Calibri" w:cs="Times New Roman"/>
          <w:szCs w:val="18"/>
        </w:rPr>
        <w:t xml:space="preserve">Tire Efficiency Rulemaking Docket Log - </w:t>
      </w:r>
      <w:hyperlink r:id="rId9" w:history="1">
        <w:r w:rsidRPr="002F663C">
          <w:rPr>
            <w:rFonts w:eastAsia="Calibri" w:cs="Times New Roman"/>
            <w:color w:val="0000FF"/>
            <w:szCs w:val="18"/>
            <w:u w:val="single"/>
          </w:rPr>
          <w:t>https://efiling.energy.ca.gov/Lists/DocketLog.aspx?docketnumber=26-TIRE-01</w:t>
        </w:r>
      </w:hyperlink>
    </w:p>
    <w:p w:rsidR="00CE0D6E" w:rsidRPr="002F663C" w:rsidP="00B16ACF" w14:paraId="5425D799" w14:textId="77777777">
      <w:pPr>
        <w:spacing w:before="120" w:after="120"/>
        <w:rPr>
          <w:rFonts w:eastAsia="Calibri" w:cs="Times New Roman"/>
          <w:szCs w:val="18"/>
        </w:rPr>
      </w:pPr>
      <w:r w:rsidRPr="002F663C">
        <w:rPr>
          <w:rFonts w:eastAsia="Calibri" w:cs="Times New Roman"/>
          <w:szCs w:val="18"/>
        </w:rPr>
        <w:t xml:space="preserve">Replacement Tire Efficiency Program Proceeding - </w:t>
      </w:r>
      <w:hyperlink r:id="rId17" w:history="1">
        <w:r w:rsidRPr="002F663C">
          <w:rPr>
            <w:rFonts w:eastAsia="Calibri" w:cs="Times New Roman"/>
            <w:color w:val="0000FF"/>
            <w:szCs w:val="18"/>
            <w:u w:val="single"/>
          </w:rPr>
          <w:t>https://www.energy.ca.gov/proceeding/replacement-tire-efficiency-program-proceeding</w:t>
        </w:r>
      </w:hyperlink>
    </w:p>
    <w:p w:rsidR="006C5A96" w:rsidP="006C5A96" w14:paraId="4ACCF6A7" w14:textId="77777777">
      <w:pPr>
        <w:jc w:val="center"/>
        <w:rPr>
          <w:b/>
        </w:rPr>
      </w:pPr>
      <w:r w:rsidRPr="003971FF">
        <w:rPr>
          <w:b/>
        </w:rPr>
        <w:t>__________</w:t>
      </w:r>
    </w:p>
    <w:p w:rsidR="004D4D19" w:rsidP="007F38C2" w14:paraId="341F37FD" w14:textId="77777777">
      <w:pPr>
        <w:jc w:val="center"/>
        <w:rPr>
          <w:b/>
        </w:rPr>
      </w:pPr>
    </w:p>
    <w:p w:rsidR="00A1565D" w:rsidP="003971FF" w14:paraId="2CB3BE27"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938F49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B59CD3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E04C8" w:rsidP="00ED54E0" w14:paraId="19B536A6" w14:textId="77777777">
      <w:r>
        <w:separator/>
      </w:r>
    </w:p>
  </w:footnote>
  <w:footnote w:type="continuationSeparator" w:id="1">
    <w:p w:rsidR="004E04C8" w:rsidP="00ED54E0" w14:paraId="4F440642" w14:textId="77777777">
      <w:r>
        <w:continuationSeparator/>
      </w:r>
    </w:p>
  </w:footnote>
  <w:footnote w:id="2">
    <w:p w:rsidR="007F6EA2" w14:paraId="13C2D46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613AE4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C11A060" w14:textId="77777777">
    <w:pPr>
      <w:pStyle w:val="Header"/>
      <w:pBdr>
        <w:bottom w:val="single" w:sz="4" w:space="1" w:color="auto"/>
      </w:pBdr>
      <w:tabs>
        <w:tab w:val="clear" w:pos="4513"/>
        <w:tab w:val="clear" w:pos="9027"/>
      </w:tabs>
      <w:jc w:val="center"/>
    </w:pPr>
  </w:p>
  <w:p w:rsidR="00DD3DD7" w:rsidRPr="00DD3DD7" w:rsidP="00DD3DD7" w14:paraId="2B4260C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C86E32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7D5EE20" w14:textId="77777777">
    <w:pPr>
      <w:pStyle w:val="Header"/>
      <w:pBdr>
        <w:bottom w:val="single" w:sz="4" w:space="1" w:color="auto"/>
      </w:pBdr>
      <w:tabs>
        <w:tab w:val="clear" w:pos="4513"/>
        <w:tab w:val="clear" w:pos="9027"/>
      </w:tabs>
      <w:jc w:val="center"/>
    </w:pPr>
    <w:bookmarkStart w:id="3" w:name="spsSymbolHeader"/>
    <w:r w:rsidRPr="00DD3DD7">
      <w:t>G/TBT/N/USA/2280/Add.1</w:t>
    </w:r>
    <w:bookmarkEnd w:id="3"/>
  </w:p>
  <w:p w:rsidR="00DD3DD7" w:rsidRPr="00DD3DD7" w:rsidP="00DD3DD7" w14:paraId="251D0F07" w14:textId="77777777">
    <w:pPr>
      <w:pStyle w:val="Header"/>
      <w:pBdr>
        <w:bottom w:val="single" w:sz="4" w:space="1" w:color="auto"/>
      </w:pBdr>
      <w:tabs>
        <w:tab w:val="clear" w:pos="4513"/>
        <w:tab w:val="clear" w:pos="9027"/>
      </w:tabs>
      <w:jc w:val="center"/>
    </w:pPr>
  </w:p>
  <w:p w:rsidR="00DD3DD7" w:rsidRPr="00DD3DD7" w:rsidP="00DD3DD7" w14:paraId="66D64B5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6164E7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04AC9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DA76FD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B79CEF1" w14:textId="77777777">
          <w:pPr>
            <w:jc w:val="right"/>
            <w:rPr>
              <w:b/>
              <w:color w:val="FF0000"/>
              <w:szCs w:val="16"/>
            </w:rPr>
          </w:pPr>
          <w:r>
            <w:rPr>
              <w:b/>
              <w:color w:val="FF0000"/>
              <w:szCs w:val="16"/>
            </w:rPr>
            <w:t xml:space="preserve"> </w:t>
          </w:r>
        </w:p>
      </w:tc>
    </w:tr>
    <w:tr w14:paraId="429625D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D5D3FA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D5F7848" w14:textId="77777777">
          <w:pPr>
            <w:jc w:val="right"/>
            <w:rPr>
              <w:b/>
              <w:szCs w:val="16"/>
            </w:rPr>
          </w:pPr>
        </w:p>
      </w:tc>
    </w:tr>
    <w:tr w14:paraId="2C85DDA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5359D9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4EB7B74" w14:textId="77777777">
          <w:pPr>
            <w:jc w:val="right"/>
            <w:rPr>
              <w:rFonts w:eastAsia="Calibri" w:cs="Times New Roman"/>
              <w:b/>
              <w:szCs w:val="16"/>
            </w:rPr>
          </w:pPr>
          <w:bookmarkStart w:id="4" w:name="bmkSymbols"/>
          <w:r w:rsidRPr="002F663C">
            <w:rPr>
              <w:rFonts w:eastAsia="Calibri" w:cs="Times New Roman"/>
              <w:b/>
              <w:szCs w:val="16"/>
            </w:rPr>
            <w:t>G/TBT/N/USA/2280/Add.1</w:t>
          </w:r>
          <w:bookmarkEnd w:id="4"/>
        </w:p>
        <w:p w:rsidR="00C14444" w:rsidRPr="00C14444" w:rsidP="00C14444" w14:paraId="18EBE391" w14:textId="77777777">
          <w:pPr>
            <w:jc w:val="center"/>
            <w:rPr>
              <w:szCs w:val="16"/>
            </w:rPr>
          </w:pPr>
        </w:p>
      </w:tc>
    </w:tr>
    <w:tr w14:paraId="3926D91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69567C6" w14:textId="77777777"/>
      </w:tc>
      <w:tc>
        <w:tcPr>
          <w:tcW w:w="5448" w:type="dxa"/>
          <w:gridSpan w:val="2"/>
          <w:shd w:val="clear" w:color="auto" w:fill="FFFFFF"/>
          <w:tcMar>
            <w:left w:w="108" w:type="dxa"/>
            <w:right w:w="108" w:type="dxa"/>
          </w:tcMar>
          <w:vAlign w:val="center"/>
        </w:tcPr>
        <w:p w:rsidR="00ED54E0" w:rsidRPr="00182B84" w:rsidP="00425DC5" w14:paraId="4CBAE66E" w14:textId="77777777">
          <w:pPr>
            <w:jc w:val="right"/>
            <w:rPr>
              <w:szCs w:val="16"/>
            </w:rPr>
          </w:pPr>
          <w:bookmarkStart w:id="5" w:name="bmkDate"/>
          <w:r w:rsidRPr="00182B84">
            <w:rPr>
              <w:szCs w:val="16"/>
            </w:rPr>
            <w:t>22 July 2026</w:t>
          </w:r>
          <w:bookmarkEnd w:id="5"/>
        </w:p>
      </w:tc>
    </w:tr>
    <w:tr w14:paraId="5C3E099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262F3A4" w14:textId="77777777">
          <w:pPr>
            <w:jc w:val="left"/>
            <w:rPr>
              <w:b/>
            </w:rPr>
          </w:pPr>
          <w:bookmarkStart w:id="6" w:name="bmkSerial"/>
          <w:r>
            <w:rPr>
              <w:rFonts w:ascii="Verdana" w:eastAsia="Verdana" w:hAnsi="Verdana" w:cs="Verdana"/>
              <w:b w:val="0"/>
              <w:color w:val="FF0000"/>
              <w:sz w:val="18"/>
            </w:rPr>
            <w:t>(26-5275)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9299B7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E9F812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303764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6DE062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82B88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9433479">
    <w:abstractNumId w:val="9"/>
  </w:num>
  <w:num w:numId="2" w16cid:durableId="1069421098">
    <w:abstractNumId w:val="7"/>
  </w:num>
  <w:num w:numId="3" w16cid:durableId="1892107227">
    <w:abstractNumId w:val="6"/>
  </w:num>
  <w:num w:numId="4" w16cid:durableId="569389296">
    <w:abstractNumId w:val="5"/>
  </w:num>
  <w:num w:numId="5" w16cid:durableId="1610551497">
    <w:abstractNumId w:val="4"/>
  </w:num>
  <w:num w:numId="6" w16cid:durableId="1728600267">
    <w:abstractNumId w:val="12"/>
  </w:num>
  <w:num w:numId="7" w16cid:durableId="1971592875">
    <w:abstractNumId w:val="11"/>
  </w:num>
  <w:num w:numId="8" w16cid:durableId="901793254">
    <w:abstractNumId w:val="10"/>
  </w:num>
  <w:num w:numId="9" w16cid:durableId="7429212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8092786">
    <w:abstractNumId w:val="13"/>
  </w:num>
  <w:num w:numId="11" w16cid:durableId="1598555463">
    <w:abstractNumId w:val="8"/>
  </w:num>
  <w:num w:numId="12" w16cid:durableId="1117866408">
    <w:abstractNumId w:val="3"/>
  </w:num>
  <w:num w:numId="13" w16cid:durableId="410395032">
    <w:abstractNumId w:val="2"/>
  </w:num>
  <w:num w:numId="14" w16cid:durableId="741597">
    <w:abstractNumId w:val="1"/>
  </w:num>
  <w:num w:numId="15" w16cid:durableId="729614198">
    <w:abstractNumId w:val="0"/>
  </w:num>
  <w:num w:numId="16" w16cid:durableId="185429495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56670"/>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76B6D"/>
    <w:rsid w:val="00281997"/>
    <w:rsid w:val="002938B0"/>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E04C8"/>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0150"/>
    <w:rsid w:val="00816096"/>
    <w:rsid w:val="0082081F"/>
    <w:rsid w:val="00832639"/>
    <w:rsid w:val="00840C2B"/>
    <w:rsid w:val="008739FD"/>
    <w:rsid w:val="00893E85"/>
    <w:rsid w:val="008A0701"/>
    <w:rsid w:val="008B1018"/>
    <w:rsid w:val="008C42D2"/>
    <w:rsid w:val="008E2C13"/>
    <w:rsid w:val="008E372C"/>
    <w:rsid w:val="008F0876"/>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2686"/>
    <w:rsid w:val="00C808FC"/>
    <w:rsid w:val="00C90A38"/>
    <w:rsid w:val="00C94EC2"/>
    <w:rsid w:val="00CA5556"/>
    <w:rsid w:val="00CB629C"/>
    <w:rsid w:val="00CD7D97"/>
    <w:rsid w:val="00CE0D6E"/>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35DA6FF"/>
  <w15:docId w15:val="{1AF8015C-A6F6-4F3A-97B6-A5EB11E0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time-time.net/times/time-zones/usa-canada/current-pacific-time-pst.php" TargetMode="External" /><Relationship Id="rId11" Type="http://schemas.openxmlformats.org/officeDocument/2006/relationships/hyperlink" Target="https://time.is/pt" TargetMode="External" /><Relationship Id="rId12" Type="http://schemas.openxmlformats.org/officeDocument/2006/relationships/hyperlink" Target="http://time-time.net/times/time-zones/usa-canada/current-eastern-time-est.php" TargetMode="External" /><Relationship Id="rId13" Type="http://schemas.openxmlformats.org/officeDocument/2006/relationships/hyperlink" Target="https://time.is/et" TargetMode="External" /><Relationship Id="rId14" Type="http://schemas.openxmlformats.org/officeDocument/2006/relationships/hyperlink" Target="mailto:usatbtep@nist.gov" TargetMode="External" /><Relationship Id="rId15" Type="http://schemas.openxmlformats.org/officeDocument/2006/relationships/hyperlink" Target="https://efiling.energy.ca.gov/EComment/EComment.aspx?docketnumber=26-TIRE-01" TargetMode="External" /><Relationship Id="rId16" Type="http://schemas.openxmlformats.org/officeDocument/2006/relationships/hyperlink" Target="https://efiling.energy.ca.gov/GetDocument.aspx?tn=271526&amp;DocumentContentId=109074" TargetMode="External" /><Relationship Id="rId17" Type="http://schemas.openxmlformats.org/officeDocument/2006/relationships/hyperlink" Target="https://www.energy.ca.gov/proceeding/replacement-tire-efficiency-program-proceeding"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modification/26_03837_00_e.pdf" TargetMode="External" /><Relationship Id="rId8" Type="http://schemas.openxmlformats.org/officeDocument/2006/relationships/hyperlink" Target="https://eping.wto.org/en/Search?viewData=G/TBT/N/USA/2280" TargetMode="External" /><Relationship Id="rId9" Type="http://schemas.openxmlformats.org/officeDocument/2006/relationships/hyperlink" Target="https://efiling.energy.ca.gov/Lists/DocketLog.aspx?docketnumber=26-TIRE-0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B0655-37C7-46CC-89C8-3DFBF31C8A79}">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2026-07-22T08:48:00Z</dcterms:created>
  <dcterms:modified xsi:type="dcterms:W3CDTF">2026-07-22T09:14:00Z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