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7F78D8EF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5A2741E8" w14:textId="77777777">
      <w:pPr>
        <w:pStyle w:val="Title3"/>
      </w:pPr>
      <w:r w:rsidRPr="00BA3BB5">
        <w:t>Revisión</w:t>
      </w:r>
    </w:p>
    <w:p w:rsidR="00337943" w:rsidRPr="00BA3BB5" w:rsidP="00BA3BB5" w14:paraId="2F184F81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52AEC2C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3CEE8B42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15725D7A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5F78D25B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392AE060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722BDC32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661284A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78535308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2FA543EE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586D2E47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7AB6918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25EB8C2C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1185B35C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F953FC5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4BBC4A92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Construcciones y partes de construcciones, de fundición, hierro o acero (exc. puentes y partes de puentes; torres y castilletes; puertas, ventanas y sus marcos, contramarcos y umbrales; material de andamiaje, encofrado, apeo o apuntalamiento) (Código(s) del SA: 730890); Tornillos y pernos, roscados, de fundición, hierro o acero, incl. con sus tuercas y arandelas (exc. tirafondos y demás tornillos para madera; escarpias y armellas, roscadas; tornillos taladradores; clavos-tornillo, tapones metálicos roscados y sobretapas roscadas) (Código(s) del SA: 731815)</w:t>
            </w:r>
          </w:p>
        </w:tc>
      </w:tr>
      <w:tr w14:paraId="4F07D53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13E8E9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67F1EDBB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Tercera Revisión del Reglamento Técnico Ecuatoriano RTE INEN 029 (3R) "Perfiles corrugados y postes de acero para guardavías"</w:t>
            </w:r>
          </w:p>
          <w:p w:rsidR="00E167B8" w:rsidRPr="004E7744" w:rsidP="00BA3BB5" w14:paraId="473A10D3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75118E" w:rsidP="00BA3BB5" w14:paraId="19A44C1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5" w:tgtFrame="_blank" w:history="1">
              <w:r w:rsidRPr="0075118E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https://members.wto.org/crnattachments/2026/TBT/ECU/26_03839_00_s.pdf</w:t>
              </w:r>
            </w:hyperlink>
          </w:p>
        </w:tc>
      </w:tr>
      <w:tr w14:paraId="4ECFA2DD" w14:textId="77777777" w:rsidTr="00796BD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</w:tcPr>
          <w:p w:rsidR="006652E6" w:rsidRPr="00BA3BB5" w:rsidP="00BA3BB5" w14:paraId="7A8C588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752E1FCA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se aplica a los siguientes productos sean</w:t>
            </w:r>
          </w:p>
          <w:p w:rsidR="009543A1" w:rsidRPr="007576A1" w:rsidP="00BA3BB5" w14:paraId="05869148" w14:textId="77777777">
            <w:pPr>
              <w:spacing w:before="120" w:after="120"/>
            </w:pPr>
            <w:r w:rsidRPr="007576A1">
              <w:t>estos nacionales o importados que se comercialicen en el Ecuador:</w:t>
            </w:r>
          </w:p>
          <w:p w:rsidR="009543A1" w:rsidRPr="007576A1" w:rsidP="00BA3BB5" w14:paraId="1680253D" w14:textId="77777777">
            <w:pPr>
              <w:spacing w:before="120" w:after="120"/>
            </w:pPr>
            <w:r w:rsidRPr="007576A1">
              <w:t>– Perfiles corrugados (barandales).</w:t>
            </w:r>
          </w:p>
          <w:p w:rsidR="009543A1" w:rsidRPr="007576A1" w:rsidP="00BA3BB5" w14:paraId="4D2163D6" w14:textId="77777777">
            <w:pPr>
              <w:spacing w:before="120" w:after="120"/>
            </w:pPr>
            <w:r w:rsidRPr="007576A1">
              <w:t>– Terminales para guardavías.</w:t>
            </w:r>
          </w:p>
          <w:p w:rsidR="009543A1" w:rsidRPr="007576A1" w:rsidP="00BA3BB5" w14:paraId="14FFD7F2" w14:textId="77777777">
            <w:pPr>
              <w:spacing w:before="120" w:after="120"/>
            </w:pPr>
            <w:r w:rsidRPr="007576A1">
              <w:t>– Transiciones.</w:t>
            </w:r>
          </w:p>
          <w:p w:rsidR="009543A1" w:rsidRPr="007576A1" w:rsidP="00BA3BB5" w14:paraId="360C122A" w14:textId="77777777">
            <w:pPr>
              <w:spacing w:before="120" w:after="120"/>
            </w:pPr>
            <w:r w:rsidRPr="007576A1">
              <w:t>– Postes de acero.</w:t>
            </w:r>
          </w:p>
          <w:p w:rsidR="009543A1" w:rsidRPr="007576A1" w:rsidP="00BA3BB5" w14:paraId="0821B864" w14:textId="77777777">
            <w:pPr>
              <w:spacing w:before="120" w:after="120"/>
            </w:pPr>
            <w:r w:rsidRPr="007576A1">
              <w:t>– Separadores.</w:t>
            </w:r>
          </w:p>
          <w:p w:rsidR="009543A1" w:rsidRPr="007576A1" w:rsidP="00BA3BB5" w14:paraId="10AB93B8" w14:textId="77777777">
            <w:pPr>
              <w:spacing w:before="120" w:after="120"/>
            </w:pPr>
            <w:r w:rsidRPr="007576A1">
              <w:t>– Pernos y tuercas como elementos de fijación para guardavías</w:t>
            </w:r>
          </w:p>
          <w:p w:rsidR="009543A1" w:rsidRPr="007576A1" w:rsidP="00BA3BB5" w14:paraId="214EC6F2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6633083B" w14:textId="77777777">
            <w:pPr>
              <w:spacing w:before="120" w:after="120"/>
            </w:pPr>
            <w:r w:rsidRPr="007576A1">
              <w:t>– Sistemas completos (ensamblados) de contención vial.</w:t>
            </w:r>
          </w:p>
        </w:tc>
      </w:tr>
      <w:tr w14:paraId="52D403EC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EA7D38D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576B84D7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225B5A42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AA74A14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6ED1B6D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4579AE" w:rsidP="003B74AB" w14:paraId="7E5FF3D9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ISO 2859-1:1999+Amd 1:2011, Procedimientos de muestreo para inspección por atributos. Parte 1. Programas de muestreo clasificados por el nivel aceptable de calidad (AQL) para inspección lote a lote.</w:t>
            </w:r>
          </w:p>
          <w:p w:rsidR="009543A1" w:rsidRPr="004579AE" w:rsidP="003B74AB" w14:paraId="421AD061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ISO/IEC 17025:2017, Requisitos generales para la competencia de los laboratorios de ensayo y calibración.</w:t>
            </w:r>
          </w:p>
          <w:p w:rsidR="009543A1" w:rsidRPr="004579AE" w:rsidP="003B74AB" w14:paraId="19B8FF85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ISO/IEC 17050-1:2004, Evaluación de la Conformidad – Declaración de la conformidad del proveedor. Parte 1: Requisitos Generales.</w:t>
            </w:r>
          </w:p>
          <w:p w:rsidR="009543A1" w:rsidRPr="004579AE" w:rsidP="003B74AB" w14:paraId="692F4278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ISO/IEC 17067:2013, Evaluación de la conformidad. Fundamentos de certificación de productos y directrices aplicables a los esquemas de certificación de producto.</w:t>
            </w:r>
          </w:p>
          <w:p w:rsidR="009543A1" w:rsidRPr="0075118E" w:rsidP="003B74AB" w14:paraId="5515D56D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75118E">
              <w:rPr>
                <w:lang w:val="en-GB"/>
              </w:rPr>
              <w:t>Norma ISO 2178:2016, Non-magnetic coatings on magnetic substrates — Measurement of coating thickness — Magnetic method.</w:t>
            </w:r>
          </w:p>
          <w:p w:rsidR="009543A1" w:rsidRPr="0075118E" w:rsidP="003B74AB" w14:paraId="41A99CA6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75118E">
              <w:rPr>
                <w:lang w:val="en-GB"/>
              </w:rPr>
              <w:t>Norma AASHTO M 180-25:2025, Standard Specification for Steel Components for Highway Guardrail</w:t>
            </w:r>
          </w:p>
          <w:p w:rsidR="009543A1" w:rsidRPr="0075118E" w:rsidP="003B74AB" w14:paraId="22EB7548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75118E">
              <w:rPr>
                <w:lang w:val="en-GB"/>
              </w:rPr>
              <w:t>Norma ASTM E376-19:2019, Standard Practice for Measuring Coating Thickness by Magnetic-Field or Eddy Current (Electromagnetic) Testing Methods</w:t>
            </w:r>
          </w:p>
          <w:p w:rsidR="009543A1" w:rsidRPr="004579AE" w:rsidP="003B74AB" w14:paraId="3DFF10F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Norma NTE INEN 2473 (1R):2013, Perfiles corrugados y Postes de acero para Guardavías.</w:t>
            </w:r>
          </w:p>
          <w:p w:rsidR="009543A1" w:rsidRPr="004579AE" w:rsidP="003B74AB" w14:paraId="7D3B9ED6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73496B47" w14:textId="77777777">
            <w:pPr>
              <w:numPr>
                <w:ilvl w:val="0"/>
                <w:numId w:val="17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G/TBT/N/ECU/27</w:t>
              </w:r>
            </w:hyperlink>
          </w:p>
          <w:p w:rsidR="009543A1" w:rsidRPr="0075118E" w:rsidP="003B74AB" w14:paraId="62A58697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7" w:history="1">
              <w:r w:rsidRPr="0075118E">
                <w:rPr>
                  <w:color w:val="0000FF"/>
                  <w:u w:val="single"/>
                  <w:lang w:val="en-GB"/>
                </w:rPr>
                <w:t>G/TBT/N/ECU/27/Add.1</w:t>
              </w:r>
            </w:hyperlink>
          </w:p>
          <w:p w:rsidR="009543A1" w:rsidRPr="0075118E" w:rsidP="003B74AB" w14:paraId="03293C2E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8" w:history="1">
              <w:r w:rsidRPr="0075118E">
                <w:rPr>
                  <w:color w:val="0000FF"/>
                  <w:u w:val="single"/>
                  <w:lang w:val="en-GB"/>
                </w:rPr>
                <w:t>G/TBT/N/ECU/27/Add.1/Suppl.1</w:t>
              </w:r>
            </w:hyperlink>
          </w:p>
          <w:p w:rsidR="009543A1" w:rsidRPr="0075118E" w:rsidP="003B74AB" w14:paraId="5FF664B6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9" w:history="1">
              <w:r w:rsidRPr="0075118E">
                <w:rPr>
                  <w:color w:val="0000FF"/>
                  <w:u w:val="single"/>
                  <w:lang w:val="en-GB"/>
                </w:rPr>
                <w:t>G/TBT/N/ECU/27/Add.2</w:t>
              </w:r>
            </w:hyperlink>
          </w:p>
          <w:p w:rsidR="009543A1" w:rsidRPr="0075118E" w:rsidP="003B74AB" w14:paraId="0A827636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10" w:history="1">
              <w:r w:rsidRPr="0075118E">
                <w:rPr>
                  <w:color w:val="0000FF"/>
                  <w:u w:val="single"/>
                  <w:lang w:val="en-GB"/>
                </w:rPr>
                <w:t>G/TBT/N/ECU/27/Add.3</w:t>
              </w:r>
            </w:hyperlink>
          </w:p>
          <w:p w:rsidR="009543A1" w:rsidRPr="0075118E" w:rsidP="003B74AB" w14:paraId="49FDA2CC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11" w:history="1">
              <w:r w:rsidRPr="0075118E">
                <w:rPr>
                  <w:color w:val="0000FF"/>
                  <w:u w:val="single"/>
                  <w:lang w:val="en-GB"/>
                </w:rPr>
                <w:t>G/TBT/N/ECU/27/Add.4</w:t>
              </w:r>
            </w:hyperlink>
          </w:p>
        </w:tc>
      </w:tr>
      <w:tr w14:paraId="6A212C1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5A249E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5DF9F80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59AD584B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592EDD68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15A4FE9E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75C8B6D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301AF58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20 de septiembre de 2026</w:t>
            </w:r>
          </w:p>
          <w:p w:rsidR="00E167B8" w:rsidP="00BA3BB5" w14:paraId="15490D8A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2E99190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4262470F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4F4CEDA7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55460C63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7B56214E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3248AA64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28BD9E50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0D6F30B1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7DABB0AB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4E7744" w:rsidP="00BA3BB5" w14:paraId="3EA57D11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6DBBD335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59A296E2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4D83350A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2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13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4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75118E" w:rsidP="00BA3BB5" w14:paraId="3D96B1C6" w14:textId="77777777">
            <w:pPr>
              <w:spacing w:after="120"/>
              <w:rPr>
                <w:bCs/>
                <w:lang w:val="en-GB"/>
              </w:rPr>
            </w:pPr>
            <w:r w:rsidRPr="0075118E">
              <w:rPr>
                <w:bCs/>
                <w:lang w:val="en-GB"/>
              </w:rPr>
              <w:t xml:space="preserve">Sitio web: </w:t>
            </w:r>
            <w:hyperlink r:id="rId15" w:tgtFrame="_blank" w:history="1">
              <w:r w:rsidRPr="0075118E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75118E" w:rsidP="002D7B04" w14:paraId="75F0CEDF" w14:textId="77777777">
      <w:pPr>
        <w:rPr>
          <w:lang w:val="en-GB"/>
        </w:rPr>
      </w:pPr>
    </w:p>
    <w:sectPr w:rsidSect="002D7B0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3856228C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29B33C96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14404C37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0C2179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7B4F66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302470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01050E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3EE081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G/TBT/N/ECU/27/Rev.1</w:t>
    </w:r>
    <w:bookmarkEnd w:id="0"/>
  </w:p>
  <w:p w:rsidR="00337943" w:rsidRPr="00BA3BB5" w:rsidP="00337943" w14:paraId="45E1A8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7D04C5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3</w:t>
    </w:r>
    <w:r w:rsidRPr="00BA3BB5">
      <w:fldChar w:fldCharType="end"/>
    </w:r>
    <w:r w:rsidRPr="00BA3BB5">
      <w:t xml:space="preserve"> -</w:t>
    </w:r>
  </w:p>
  <w:p w:rsidR="00DD65B2" w:rsidRPr="00BA3BB5" w:rsidP="00337943" w14:paraId="3B162D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5EC2B3B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0570E7FA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5780092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62EFBF7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30435F4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23AA453D" w14:textId="77777777">
          <w:pPr>
            <w:jc w:val="right"/>
            <w:rPr>
              <w:b/>
              <w:szCs w:val="18"/>
            </w:rPr>
          </w:pPr>
        </w:p>
      </w:tc>
    </w:tr>
    <w:tr w14:paraId="6018F319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6385258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05FD43A6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G/TBT/N/ECU/27/Rev.1</w:t>
          </w:r>
          <w:bookmarkEnd w:id="2"/>
        </w:p>
      </w:tc>
    </w:tr>
    <w:tr w14:paraId="7F04D803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3832DDF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127A75C6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22 de julio de 2026</w:t>
          </w:r>
          <w:bookmarkEnd w:id="3"/>
          <w:bookmarkEnd w:id="4"/>
        </w:p>
      </w:tc>
    </w:tr>
    <w:tr w14:paraId="04F186BE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77DFD5EF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(26-5273)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611F32ED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3723600B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40CAD5EE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407DDA1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632863B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5121681">
    <w:abstractNumId w:val="8"/>
  </w:num>
  <w:num w:numId="2" w16cid:durableId="1819691275">
    <w:abstractNumId w:val="3"/>
  </w:num>
  <w:num w:numId="3" w16cid:durableId="783575156">
    <w:abstractNumId w:val="2"/>
  </w:num>
  <w:num w:numId="4" w16cid:durableId="1113591428">
    <w:abstractNumId w:val="1"/>
  </w:num>
  <w:num w:numId="5" w16cid:durableId="363559482">
    <w:abstractNumId w:val="0"/>
  </w:num>
  <w:num w:numId="6" w16cid:durableId="378283775">
    <w:abstractNumId w:val="12"/>
  </w:num>
  <w:num w:numId="7" w16cid:durableId="715423497">
    <w:abstractNumId w:val="10"/>
  </w:num>
  <w:num w:numId="8" w16cid:durableId="1814522435">
    <w:abstractNumId w:val="13"/>
  </w:num>
  <w:num w:numId="9" w16cid:durableId="2089225958">
    <w:abstractNumId w:val="9"/>
  </w:num>
  <w:num w:numId="10" w16cid:durableId="587885570">
    <w:abstractNumId w:val="7"/>
  </w:num>
  <w:num w:numId="11" w16cid:durableId="1036082070">
    <w:abstractNumId w:val="6"/>
  </w:num>
  <w:num w:numId="12" w16cid:durableId="1186601444">
    <w:abstractNumId w:val="5"/>
  </w:num>
  <w:num w:numId="13" w16cid:durableId="611786461">
    <w:abstractNumId w:val="4"/>
  </w:num>
  <w:num w:numId="14" w16cid:durableId="1751581849">
    <w:abstractNumId w:val="11"/>
  </w:num>
  <w:num w:numId="15" w16cid:durableId="10524658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9601932">
    <w:abstractNumId w:val="14"/>
  </w:num>
  <w:num w:numId="17" w16cid:durableId="175041773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1A39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86228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C0EBA"/>
    <w:rsid w:val="003D275E"/>
    <w:rsid w:val="003F0353"/>
    <w:rsid w:val="003F46BB"/>
    <w:rsid w:val="003F7879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00FAE"/>
    <w:rsid w:val="007265BE"/>
    <w:rsid w:val="00727F5B"/>
    <w:rsid w:val="00735ADA"/>
    <w:rsid w:val="0075118E"/>
    <w:rsid w:val="00754D3C"/>
    <w:rsid w:val="00755415"/>
    <w:rsid w:val="007576A1"/>
    <w:rsid w:val="0076047A"/>
    <w:rsid w:val="0077206E"/>
    <w:rsid w:val="00773E93"/>
    <w:rsid w:val="00795114"/>
    <w:rsid w:val="00796BD6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0C7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2B9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C03C2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014401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s/Search/Index?viewData=G/TBT/N/ECU/27/Add.3" TargetMode="External" /><Relationship Id="rId11" Type="http://schemas.openxmlformats.org/officeDocument/2006/relationships/hyperlink" Target="https://eping.wto.org/es/Search/Index?viewData=G/TBT/N/ECU/27/Add.4" TargetMode="External" /><Relationship Id="rId12" Type="http://schemas.openxmlformats.org/officeDocument/2006/relationships/hyperlink" Target="mailto:puntocontacto-otcecu@produccion.gob.ec" TargetMode="External" /><Relationship Id="rId13" Type="http://schemas.openxmlformats.org/officeDocument/2006/relationships/hyperlink" Target="mailto:puntocontactoecu@gmail.com" TargetMode="External" /><Relationship Id="rId14" Type="http://schemas.openxmlformats.org/officeDocument/2006/relationships/hyperlink" Target="mailto:cyepez@produccion.gob.ec" TargetMode="External" /><Relationship Id="rId15" Type="http://schemas.openxmlformats.org/officeDocument/2006/relationships/hyperlink" Target="http://www.produccion.gob.ec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839_00_s.pdf" TargetMode="External" /><Relationship Id="rId6" Type="http://schemas.openxmlformats.org/officeDocument/2006/relationships/hyperlink" Target="https://eping.wto.org/es/Search/Index?viewData=G/TBT/N/ECU/27" TargetMode="External" /><Relationship Id="rId7" Type="http://schemas.openxmlformats.org/officeDocument/2006/relationships/hyperlink" Target="https://eping.wto.org/es/Search/Index?viewData=G/TBT/N/ECU/27/Add.1" TargetMode="External" /><Relationship Id="rId8" Type="http://schemas.openxmlformats.org/officeDocument/2006/relationships/hyperlink" Target="https://eping.wto.org/es/Search/Index?viewData=G/TBT/N/ECU/27/Add.1/Suppl.1" TargetMode="External" /><Relationship Id="rId9" Type="http://schemas.openxmlformats.org/officeDocument/2006/relationships/hyperlink" Target="https://eping.wto.org/es/Search/Index?viewData=G/TBT/N/ECU/27/Add.2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27093F8-7462-4899-89FD-9128C4124CE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2026-07-22T08:55:00Z</dcterms:created>
  <dcterms:modified xsi:type="dcterms:W3CDTF">2026-07-22T09:12:00Z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</Properties>
</file>