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7409C642" w14:textId="77777777">
      <w:pPr>
        <w:pStyle w:val="Title"/>
      </w:pPr>
      <w:r w:rsidRPr="002F663C">
        <w:t>NOTIFICATION</w:t>
      </w:r>
    </w:p>
    <w:p w:rsidR="002F663C" w:rsidRPr="002F663C" w:rsidP="00DD3DD7" w14:paraId="3607D613" w14:textId="77777777">
      <w:pPr>
        <w:pStyle w:val="Title3"/>
      </w:pPr>
      <w:r w:rsidRPr="002F663C">
        <w:t>Addendum</w:t>
      </w:r>
    </w:p>
    <w:p w:rsidR="002F663C" w:rsidP="001E2E4A" w14:paraId="65AC79BB"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17 July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Japan</w:t>
      </w:r>
      <w:r w:rsidRPr="002F663C">
        <w:rPr>
          <w:rFonts w:eastAsia="Calibri" w:cs="Times New Roman"/>
        </w:rPr>
        <w:t>.</w:t>
      </w:r>
    </w:p>
    <w:p w:rsidR="001E2E4A" w:rsidRPr="002F663C" w:rsidP="001E2E4A" w14:paraId="24C6EB2E" w14:textId="77777777">
      <w:pPr>
        <w:rPr>
          <w:rFonts w:eastAsia="Calibri" w:cs="Times New Roman"/>
        </w:rPr>
      </w:pPr>
    </w:p>
    <w:p w:rsidR="002F663C" w:rsidRPr="002F663C" w:rsidP="002F663C" w14:paraId="7E38FAEE" w14:textId="77777777">
      <w:pPr>
        <w:jc w:val="center"/>
        <w:rPr>
          <w:rFonts w:eastAsia="Calibri" w:cs="Times New Roman"/>
          <w:b/>
        </w:rPr>
      </w:pPr>
      <w:r w:rsidRPr="002F663C">
        <w:rPr>
          <w:rFonts w:eastAsia="Calibri" w:cs="Times New Roman"/>
          <w:b/>
        </w:rPr>
        <w:t>_______________</w:t>
      </w:r>
    </w:p>
    <w:p w:rsidR="002F663C" w:rsidP="002F663C" w14:paraId="6AFF77A4" w14:textId="77777777">
      <w:pPr>
        <w:rPr>
          <w:rFonts w:eastAsia="Calibri" w:cs="Times New Roman"/>
        </w:rPr>
      </w:pPr>
    </w:p>
    <w:p w:rsidR="00C14444" w:rsidRPr="002F663C" w:rsidP="002F663C" w14:paraId="659DC018" w14:textId="77777777">
      <w:pPr>
        <w:rPr>
          <w:rFonts w:eastAsia="Calibri" w:cs="Times New Roman"/>
        </w:rPr>
      </w:pPr>
    </w:p>
    <w:p w:rsidR="002F663C" w:rsidRPr="002F663C" w:rsidP="002F663C" w14:paraId="6FDF39C0"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Partial Amendment to the Order for Enforcement of the Consumer Product Safety Act</w:t>
      </w:r>
    </w:p>
    <w:p w:rsidR="002F663C" w:rsidRPr="002F663C" w:rsidP="002F663C" w14:paraId="61B75D34"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0189C39B"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527F87CE"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5F07F147" w14:textId="77777777" w:rsidTr="00E9471B">
        <w:tblPrEx>
          <w:tblW w:w="9049" w:type="dxa"/>
          <w:tblLayout w:type="fixed"/>
          <w:tblLook w:val="04A0"/>
        </w:tblPrEx>
        <w:tc>
          <w:tcPr>
            <w:tcW w:w="851" w:type="dxa"/>
          </w:tcPr>
          <w:p w:rsidR="002F663C" w:rsidRPr="00711F9C" w:rsidP="00C14444" w14:paraId="1D21B5A7"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31427ED1"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05509B2E" w14:textId="77777777" w:rsidTr="00E9471B">
        <w:tblPrEx>
          <w:tblW w:w="9049" w:type="dxa"/>
          <w:tblLayout w:type="fixed"/>
          <w:tblLook w:val="04A0"/>
        </w:tblPrEx>
        <w:tc>
          <w:tcPr>
            <w:tcW w:w="851" w:type="dxa"/>
          </w:tcPr>
          <w:p w:rsidR="002F663C" w:rsidRPr="00711F9C" w:rsidP="00C14444" w14:paraId="4EC00EB7"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39016370"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0F8597B4" w14:textId="77777777" w:rsidTr="00E9471B">
        <w:tblPrEx>
          <w:tblW w:w="9049" w:type="dxa"/>
          <w:tblLayout w:type="fixed"/>
          <w:tblLook w:val="04A0"/>
        </w:tblPrEx>
        <w:tc>
          <w:tcPr>
            <w:tcW w:w="851" w:type="dxa"/>
          </w:tcPr>
          <w:p w:rsidR="002F663C" w:rsidRPr="00711F9C" w:rsidP="00C14444" w14:paraId="005DDEE0"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2C3BDC77"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8 April 2026</w:t>
            </w:r>
          </w:p>
        </w:tc>
      </w:tr>
      <w:tr w14:paraId="4D2AA4D6" w14:textId="77777777" w:rsidTr="00E9471B">
        <w:tblPrEx>
          <w:tblW w:w="9049" w:type="dxa"/>
          <w:tblLayout w:type="fixed"/>
          <w:tblLook w:val="04A0"/>
        </w:tblPrEx>
        <w:tc>
          <w:tcPr>
            <w:tcW w:w="851" w:type="dxa"/>
          </w:tcPr>
          <w:p w:rsidR="002F663C" w:rsidRPr="00711F9C" w:rsidP="00C14444" w14:paraId="1319876B"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556CE218"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8 July 2026</w:t>
            </w:r>
          </w:p>
        </w:tc>
      </w:tr>
      <w:tr w14:paraId="63920BDE" w14:textId="77777777" w:rsidTr="00E9471B">
        <w:tblPrEx>
          <w:tblW w:w="9049" w:type="dxa"/>
          <w:tblLayout w:type="fixed"/>
          <w:tblLook w:val="04A0"/>
        </w:tblPrEx>
        <w:tc>
          <w:tcPr>
            <w:tcW w:w="851" w:type="dxa"/>
          </w:tcPr>
          <w:p w:rsidR="002F663C" w:rsidRPr="00711F9C" w:rsidP="00C14444" w14:paraId="780271B7"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10D180BB"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5044342A" w14:textId="77777777">
            <w:pPr>
              <w:spacing w:before="120" w:after="120"/>
              <w:rPr>
                <w:rFonts w:eastAsia="Calibri" w:cs="Times New Roman"/>
              </w:rPr>
            </w:pPr>
            <w:hyperlink r:id="rId7" w:tgtFrame="_blank" w:history="1">
              <w:r w:rsidRPr="002F663C">
                <w:rPr>
                  <w:rFonts w:eastAsia="Calibri" w:cs="Times New Roman"/>
                  <w:color w:val="0000FF"/>
                  <w:u w:val="single"/>
                </w:rPr>
                <w:t>https://laws.e-gov.go.jp/law/349CO0000000048/20260708_508CO0000000117?occasion_date=20260708</w:t>
              </w:r>
            </w:hyperlink>
          </w:p>
        </w:tc>
      </w:tr>
      <w:tr w14:paraId="291BAB81" w14:textId="77777777" w:rsidTr="00E9471B">
        <w:tblPrEx>
          <w:tblW w:w="9049" w:type="dxa"/>
          <w:tblLayout w:type="fixed"/>
          <w:tblLook w:val="04A0"/>
        </w:tblPrEx>
        <w:tc>
          <w:tcPr>
            <w:tcW w:w="851" w:type="dxa"/>
          </w:tcPr>
          <w:p w:rsidR="002F663C" w:rsidRPr="00711F9C" w:rsidP="00C14444" w14:paraId="74DE30F7"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0B097476"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04C588BF"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0B7A517C" w14:textId="77777777" w:rsidTr="00E9471B">
        <w:tblPrEx>
          <w:tblW w:w="9049" w:type="dxa"/>
          <w:tblLayout w:type="fixed"/>
          <w:tblLook w:val="04A0"/>
        </w:tblPrEx>
        <w:tc>
          <w:tcPr>
            <w:tcW w:w="851" w:type="dxa"/>
          </w:tcPr>
          <w:p w:rsidR="002F663C" w:rsidRPr="00711F9C" w:rsidP="00C14444" w14:paraId="258F3C79"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030FA1D0"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09BF505A"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307B6A82" w14:textId="77777777" w:rsidTr="00E9471B">
        <w:tblPrEx>
          <w:tblW w:w="9049" w:type="dxa"/>
          <w:tblLayout w:type="fixed"/>
          <w:tblLook w:val="04A0"/>
        </w:tblPrEx>
        <w:tc>
          <w:tcPr>
            <w:tcW w:w="851" w:type="dxa"/>
          </w:tcPr>
          <w:p w:rsidR="002F663C" w:rsidRPr="00711F9C" w:rsidP="00C14444" w14:paraId="6E94C2C6"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5C01147A"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0F7B6E2A" w14:textId="77777777" w:rsidTr="00E9471B">
        <w:tblPrEx>
          <w:tblW w:w="9049" w:type="dxa"/>
          <w:tblLayout w:type="fixed"/>
          <w:tblLook w:val="04A0"/>
        </w:tblPrEx>
        <w:tc>
          <w:tcPr>
            <w:tcW w:w="851" w:type="dxa"/>
            <w:tcBorders>
              <w:bottom w:val="double" w:sz="4" w:space="0" w:color="auto"/>
            </w:tcBorders>
          </w:tcPr>
          <w:p w:rsidR="002F663C" w:rsidRPr="00711F9C" w:rsidP="00C14444" w14:paraId="09B1BD12"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02AF05BA"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0D3E0094" w14:textId="77777777">
      <w:pPr>
        <w:jc w:val="left"/>
        <w:rPr>
          <w:rFonts w:eastAsia="Calibri" w:cs="Times New Roman"/>
          <w:highlight w:val="yellow"/>
        </w:rPr>
      </w:pPr>
    </w:p>
    <w:p w:rsidR="003971FF" w:rsidRPr="007F6EA2" w:rsidP="00B16ACF" w14:paraId="1EA8E48A"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In light of recent accident trends, the Order for Enforcement of the Consumer Product Safety Act (hereinafter referred to as "the Order") was revised with regard in the following two items:</w:t>
      </w:r>
    </w:p>
    <w:p w:rsidR="00F00DBF" w:rsidRPr="002F663C" w:rsidP="00B16ACF" w14:paraId="50545381" w14:textId="77777777">
      <w:pPr>
        <w:spacing w:before="120" w:after="120"/>
        <w:rPr>
          <w:rFonts w:eastAsia="Calibri" w:cs="Times New Roman"/>
          <w:szCs w:val="18"/>
        </w:rPr>
      </w:pPr>
      <w:r w:rsidRPr="002F663C">
        <w:rPr>
          <w:rFonts w:ascii="MS Mincho" w:eastAsia="MS Mincho" w:hAnsi="MS Mincho" w:cs="MS Mincho"/>
          <w:szCs w:val="18"/>
        </w:rPr>
        <w:t>・</w:t>
      </w:r>
      <w:r w:rsidRPr="002F663C">
        <w:rPr>
          <w:rFonts w:eastAsia="Calibri" w:cs="Times New Roman"/>
          <w:szCs w:val="18"/>
        </w:rPr>
        <w:t>Designate child bed guard as both Specified Products and Specified Products for Children by being listed in item (xiv) of Appended Table 1 of the Order.</w:t>
      </w:r>
    </w:p>
    <w:p w:rsidR="00F00DBF" w:rsidRPr="002F663C" w:rsidP="00B16ACF" w14:paraId="4E145FBE" w14:textId="77777777">
      <w:pPr>
        <w:spacing w:before="120" w:after="120"/>
        <w:rPr>
          <w:rFonts w:eastAsia="Calibri" w:cs="Times New Roman"/>
          <w:szCs w:val="18"/>
        </w:rPr>
      </w:pPr>
      <w:r w:rsidRPr="002F663C">
        <w:rPr>
          <w:rFonts w:ascii="MS Mincho" w:eastAsia="MS Mincho" w:hAnsi="MS Mincho" w:cs="MS Mincho"/>
          <w:szCs w:val="18"/>
        </w:rPr>
        <w:t>・</w:t>
      </w:r>
      <w:r w:rsidRPr="002F663C">
        <w:rPr>
          <w:rFonts w:eastAsia="Calibri" w:cs="Times New Roman"/>
          <w:szCs w:val="18"/>
        </w:rPr>
        <w:t>Designate strollers as both Specified Products and Specified Products for Children by being listed in item (xv) of Appended Table 1 of the Order.</w:t>
      </w:r>
    </w:p>
    <w:p w:rsidR="00F00DBF" w:rsidRPr="002F663C" w:rsidP="00B16ACF" w14:paraId="7EA9DABB" w14:textId="77777777">
      <w:pPr>
        <w:spacing w:before="120" w:after="120"/>
        <w:rPr>
          <w:rFonts w:eastAsia="Calibri" w:cs="Times New Roman"/>
          <w:szCs w:val="18"/>
        </w:rPr>
      </w:pPr>
      <w:r w:rsidRPr="002F663C">
        <w:rPr>
          <w:rFonts w:ascii="MS Mincho" w:eastAsia="MS Mincho" w:hAnsi="MS Mincho" w:cs="MS Mincho"/>
          <w:szCs w:val="18"/>
        </w:rPr>
        <w:t>・</w:t>
      </w:r>
      <w:r w:rsidRPr="002F663C">
        <w:rPr>
          <w:rFonts w:eastAsia="Calibri" w:cs="Times New Roman"/>
          <w:szCs w:val="18"/>
        </w:rPr>
        <w:t xml:space="preserve">A person engaged in the business of manufacturing, importing or selling the specified products listed in item (xiv) of Appended Table 1 of the Order (hereinafter referred to as "Additional Specified Products") may sell or display for the purpose of selling such Additional Specified Products without labeling them under the provisions of Article 13, paragraph(1)(or (2)) and (3) of the Consumer </w:t>
      </w:r>
      <w:r w:rsidRPr="002F663C">
        <w:rPr>
          <w:rFonts w:eastAsia="Calibri" w:cs="Times New Roman"/>
          <w:szCs w:val="18"/>
        </w:rPr>
        <w:t>Product Safety Act (hereinafter referred to as the "Act") for a period of one year from the date on which this amendm</w:t>
      </w:r>
      <w:r w:rsidRPr="002F663C">
        <w:rPr>
          <w:rFonts w:eastAsia="Calibri" w:cs="Times New Roman"/>
          <w:szCs w:val="18"/>
        </w:rPr>
        <w:t>ent entered into force, notwithstanding the provisions of Article 4, paragraph (2) of the Act.</w:t>
      </w:r>
    </w:p>
    <w:p w:rsidR="00F00DBF" w:rsidRPr="002F663C" w:rsidP="00B16ACF" w14:paraId="5539288D" w14:textId="77777777">
      <w:pPr>
        <w:spacing w:before="120" w:after="120"/>
        <w:rPr>
          <w:rFonts w:eastAsia="Calibri" w:cs="Times New Roman"/>
          <w:szCs w:val="18"/>
        </w:rPr>
      </w:pPr>
      <w:r w:rsidRPr="002F663C">
        <w:rPr>
          <w:rFonts w:ascii="MS Mincho" w:eastAsia="MS Mincho" w:hAnsi="MS Mincho" w:cs="MS Mincho"/>
          <w:szCs w:val="18"/>
        </w:rPr>
        <w:t>・</w:t>
      </w:r>
      <w:r w:rsidRPr="002F663C">
        <w:rPr>
          <w:rFonts w:eastAsia="Calibri" w:cs="Times New Roman"/>
          <w:szCs w:val="18"/>
        </w:rPr>
        <w:t>A person engaged in the business of manufacturing, importing or selling the specified products listed in item (xv) of Appended Table 1 of the Order may sell or display for the purpose of selling such Additional Specified Products without labeling them under the provisions of Article 13, paragraph(1)(or (2)) and (3) of the Act for a period of two years from the date on which this amendment entered into force, notwithstanding the provisions of Article 4, paragraph (2) of the Act.</w:t>
      </w:r>
    </w:p>
    <w:p w:rsidR="006C5A96" w:rsidP="006C5A96" w14:paraId="0CD5835D" w14:textId="77777777">
      <w:pPr>
        <w:jc w:val="center"/>
        <w:rPr>
          <w:b/>
        </w:rPr>
      </w:pPr>
      <w:r w:rsidRPr="003971FF">
        <w:rPr>
          <w:b/>
        </w:rPr>
        <w:t>__________</w:t>
      </w:r>
    </w:p>
    <w:p w:rsidR="004D4D19" w:rsidP="007F38C2" w14:paraId="761D4DF7" w14:textId="77777777">
      <w:pPr>
        <w:jc w:val="center"/>
        <w:rPr>
          <w:b/>
        </w:rPr>
      </w:pPr>
    </w:p>
    <w:p w:rsidR="00A1565D" w:rsidP="003971FF" w14:paraId="5D44EBFF" w14:textId="77777777">
      <w:pPr>
        <w:jc w:val="center"/>
        <w:rPr>
          <w:b/>
        </w:rPr>
      </w:pPr>
    </w:p>
    <w:sectPr w:rsidSect="006C5A96">
      <w:headerReference w:type="even" r:id="rId8"/>
      <w:headerReference w:type="default" r:id="rId9"/>
      <w:footerReference w:type="even" r:id="rId10"/>
      <w:footerReference w:type="default" r:id="rId11"/>
      <w:headerReference w:type="first" r:id="rId12"/>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5D9F60A5"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5B03EA87"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1686A" w:rsidP="00ED54E0" w14:paraId="74C7D6F2" w14:textId="77777777">
      <w:r>
        <w:separator/>
      </w:r>
    </w:p>
  </w:footnote>
  <w:footnote w:type="continuationSeparator" w:id="1">
    <w:p w:rsidR="00D1686A" w:rsidP="00ED54E0" w14:paraId="2DFFE126" w14:textId="77777777">
      <w:r>
        <w:continuationSeparator/>
      </w:r>
    </w:p>
  </w:footnote>
  <w:footnote w:id="2">
    <w:p w:rsidR="007F6EA2" w14:paraId="58319970"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29751F07"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w:t>
    </w:r>
    <w:r>
      <w:t>Add.*</w:t>
    </w:r>
    <w:bookmarkEnd w:id="2"/>
  </w:p>
  <w:p w:rsidR="004D4D19" w:rsidRPr="00DD3DD7" w:rsidP="00DD3DD7" w14:paraId="0D341E12" w14:textId="77777777">
    <w:pPr>
      <w:pStyle w:val="Header"/>
      <w:pBdr>
        <w:bottom w:val="single" w:sz="4" w:space="1" w:color="auto"/>
      </w:pBdr>
      <w:tabs>
        <w:tab w:val="clear" w:pos="4513"/>
        <w:tab w:val="clear" w:pos="9027"/>
      </w:tabs>
      <w:jc w:val="center"/>
    </w:pPr>
  </w:p>
  <w:p w:rsidR="00DD3DD7" w:rsidRPr="00DD3DD7" w:rsidP="00DD3DD7" w14:paraId="237259CE"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74EBEF53"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08F17D11" w14:textId="77777777">
    <w:pPr>
      <w:pStyle w:val="Header"/>
      <w:pBdr>
        <w:bottom w:val="single" w:sz="4" w:space="1" w:color="auto"/>
      </w:pBdr>
      <w:tabs>
        <w:tab w:val="clear" w:pos="4513"/>
        <w:tab w:val="clear" w:pos="9027"/>
      </w:tabs>
      <w:jc w:val="center"/>
    </w:pPr>
    <w:bookmarkStart w:id="3" w:name="spsSymbolHeader"/>
    <w:r w:rsidRPr="00DD3DD7">
      <w:t>G/TBT/N/JPN/876/Add.1</w:t>
    </w:r>
    <w:bookmarkEnd w:id="3"/>
  </w:p>
  <w:p w:rsidR="00DD3DD7" w:rsidRPr="00DD3DD7" w:rsidP="00DD3DD7" w14:paraId="3357A5BB" w14:textId="77777777">
    <w:pPr>
      <w:pStyle w:val="Header"/>
      <w:pBdr>
        <w:bottom w:val="single" w:sz="4" w:space="1" w:color="auto"/>
      </w:pBdr>
      <w:tabs>
        <w:tab w:val="clear" w:pos="4513"/>
        <w:tab w:val="clear" w:pos="9027"/>
      </w:tabs>
      <w:jc w:val="center"/>
    </w:pPr>
  </w:p>
  <w:p w:rsidR="00DD3DD7" w:rsidRPr="00DD3DD7" w:rsidP="00DD3DD7" w14:paraId="447DC562"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280A2143"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C036D18"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5360BB56"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40FFAFAE" w14:textId="77777777">
          <w:pPr>
            <w:jc w:val="right"/>
            <w:rPr>
              <w:b/>
              <w:color w:val="FF0000"/>
              <w:szCs w:val="16"/>
            </w:rPr>
          </w:pPr>
          <w:r>
            <w:rPr>
              <w:b/>
              <w:color w:val="FF0000"/>
              <w:szCs w:val="16"/>
            </w:rPr>
            <w:t xml:space="preserve"> </w:t>
          </w:r>
        </w:p>
      </w:tc>
    </w:tr>
    <w:tr w14:paraId="5294A08E"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1A7D051E"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493A09BE" w14:textId="77777777">
          <w:pPr>
            <w:jc w:val="right"/>
            <w:rPr>
              <w:b/>
              <w:szCs w:val="16"/>
            </w:rPr>
          </w:pPr>
        </w:p>
      </w:tc>
    </w:tr>
    <w:tr w14:paraId="77BFCBED"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2AE03BF5"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7768EDB5" w14:textId="77777777">
          <w:pPr>
            <w:jc w:val="right"/>
            <w:rPr>
              <w:rFonts w:eastAsia="Calibri" w:cs="Times New Roman"/>
              <w:b/>
              <w:szCs w:val="16"/>
            </w:rPr>
          </w:pPr>
          <w:bookmarkStart w:id="4" w:name="bmkSymbols"/>
          <w:r w:rsidRPr="002F663C">
            <w:rPr>
              <w:rFonts w:eastAsia="Calibri" w:cs="Times New Roman"/>
              <w:b/>
              <w:szCs w:val="16"/>
            </w:rPr>
            <w:t>G/TBT/N/JPN/876/Add.1</w:t>
          </w:r>
          <w:bookmarkEnd w:id="4"/>
        </w:p>
        <w:p w:rsidR="00C14444" w:rsidRPr="00C14444" w:rsidP="00C14444" w14:paraId="0F743271" w14:textId="77777777">
          <w:pPr>
            <w:jc w:val="center"/>
            <w:rPr>
              <w:szCs w:val="16"/>
            </w:rPr>
          </w:pPr>
        </w:p>
      </w:tc>
    </w:tr>
    <w:tr w14:paraId="519DF05B"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13FF29C1" w14:textId="77777777"/>
      </w:tc>
      <w:tc>
        <w:tcPr>
          <w:tcW w:w="5448" w:type="dxa"/>
          <w:gridSpan w:val="2"/>
          <w:shd w:val="clear" w:color="auto" w:fill="FFFFFF"/>
          <w:tcMar>
            <w:left w:w="108" w:type="dxa"/>
            <w:right w:w="108" w:type="dxa"/>
          </w:tcMar>
          <w:vAlign w:val="center"/>
        </w:tcPr>
        <w:p w:rsidR="00ED54E0" w:rsidRPr="00182B84" w:rsidP="00425DC5" w14:paraId="3EF17EE5" w14:textId="77777777">
          <w:pPr>
            <w:jc w:val="right"/>
            <w:rPr>
              <w:szCs w:val="16"/>
            </w:rPr>
          </w:pPr>
          <w:bookmarkStart w:id="5" w:name="bmkDate"/>
          <w:r w:rsidRPr="00182B84">
            <w:rPr>
              <w:szCs w:val="16"/>
            </w:rPr>
            <w:t>17 July 2026</w:t>
          </w:r>
          <w:bookmarkEnd w:id="5"/>
        </w:p>
      </w:tc>
    </w:tr>
    <w:tr w14:paraId="3E7A5EEF"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331AB2BE" w14:textId="77777777">
          <w:pPr>
            <w:jc w:val="left"/>
            <w:rPr>
              <w:b/>
            </w:rPr>
          </w:pPr>
          <w:bookmarkStart w:id="6" w:name="bmkSerial"/>
          <w:r>
            <w:rPr>
              <w:rFonts w:ascii="Verdana" w:eastAsia="Verdana" w:hAnsi="Verdana" w:cs="Verdana"/>
              <w:b w:val="0"/>
              <w:color w:val="FF0000"/>
              <w:sz w:val="18"/>
            </w:rPr>
            <w:t>(26-5193)</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2247FB24"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3D8350B6"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7798BBE8"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396D9F41"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71BC369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70025670">
    <w:abstractNumId w:val="9"/>
  </w:num>
  <w:num w:numId="2" w16cid:durableId="1148011731">
    <w:abstractNumId w:val="7"/>
  </w:num>
  <w:num w:numId="3" w16cid:durableId="1905291555">
    <w:abstractNumId w:val="6"/>
  </w:num>
  <w:num w:numId="4" w16cid:durableId="215514693">
    <w:abstractNumId w:val="5"/>
  </w:num>
  <w:num w:numId="5" w16cid:durableId="1364791623">
    <w:abstractNumId w:val="4"/>
  </w:num>
  <w:num w:numId="6" w16cid:durableId="1808231820">
    <w:abstractNumId w:val="12"/>
  </w:num>
  <w:num w:numId="7" w16cid:durableId="859318511">
    <w:abstractNumId w:val="11"/>
  </w:num>
  <w:num w:numId="8" w16cid:durableId="709066108">
    <w:abstractNumId w:val="10"/>
  </w:num>
  <w:num w:numId="9" w16cid:durableId="177204947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8549123">
    <w:abstractNumId w:val="13"/>
  </w:num>
  <w:num w:numId="11" w16cid:durableId="1446071963">
    <w:abstractNumId w:val="8"/>
  </w:num>
  <w:num w:numId="12" w16cid:durableId="1698702532">
    <w:abstractNumId w:val="3"/>
  </w:num>
  <w:num w:numId="13" w16cid:durableId="428350678">
    <w:abstractNumId w:val="2"/>
  </w:num>
  <w:num w:numId="14" w16cid:durableId="1317999424">
    <w:abstractNumId w:val="1"/>
  </w:num>
  <w:num w:numId="15" w16cid:durableId="2095783731">
    <w:abstractNumId w:val="0"/>
  </w:num>
  <w:num w:numId="16" w16cid:durableId="1229072214">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0F5332"/>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85205"/>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28B6"/>
    <w:rsid w:val="00C94EC2"/>
    <w:rsid w:val="00CA2570"/>
    <w:rsid w:val="00CA5556"/>
    <w:rsid w:val="00CB629C"/>
    <w:rsid w:val="00CD7D97"/>
    <w:rsid w:val="00CE3EE6"/>
    <w:rsid w:val="00CE4BA1"/>
    <w:rsid w:val="00D000C7"/>
    <w:rsid w:val="00D1686A"/>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70B7D"/>
    <w:rsid w:val="00E93C05"/>
    <w:rsid w:val="00E9471B"/>
    <w:rsid w:val="00EA5D4F"/>
    <w:rsid w:val="00EB2EDB"/>
    <w:rsid w:val="00EB6C56"/>
    <w:rsid w:val="00EB7B40"/>
    <w:rsid w:val="00EC74B2"/>
    <w:rsid w:val="00ED1D47"/>
    <w:rsid w:val="00ED54E0"/>
    <w:rsid w:val="00EE587D"/>
    <w:rsid w:val="00EF639C"/>
    <w:rsid w:val="00F00DBF"/>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bidi="ar-SA"/>
  <w:clrSchemeMapping w:bg1="light1" w:t1="dark1" w:bg2="light2" w:t2="dark2" w:accent1="accent1" w:accent2="accent2" w:accent3="accent3" w:accent4="accent4" w:accent5="accent5" w:accent6="accent6" w:hyperlink="hyperlink" w:followedHyperlink="followedHyperlink"/>
  <w14:docId w14:val="15AAF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laws.e-gov.go.jp/law/349CO0000000048/20260708_508CO0000000117?occasion_date=20260708"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alfarra\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029940-1354-4CAB-BB14-3A25BFCCFF57}">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420</Words>
  <Characters>2235</Characters>
  <Application>Microsoft Office Word</Application>
  <DocSecurity>0</DocSecurity>
  <Lines>60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2026-07-17T09:55:00Z</dcterms:created>
  <dcterms:modified xsi:type="dcterms:W3CDTF">2026-07-17T10:05:00Z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