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0EF86798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6AAADF40" w14:textId="77777777">
      <w:pPr>
        <w:pStyle w:val="Title3"/>
      </w:pPr>
      <w:r w:rsidRPr="00BA3BB5">
        <w:t>Revisión</w:t>
      </w:r>
    </w:p>
    <w:p w:rsidR="00337943" w:rsidRPr="00BA3BB5" w:rsidP="00BA3BB5" w14:paraId="38437A75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0FBDBD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45A8694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7D09D6A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7D7C1948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1CE2D8EB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183AAA9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8DC2561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6092F0D9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002EA348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6E2C86D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DAF4DDB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694A9B16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1771DC2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D3CC20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5EEBCF05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Artículos para servicio de mesa o cocina, de porcelana (exc. objetos de adorno; cántaros, bombonas y recipientes simil. de transporte o envasado; molinos de café y de especias con recipientes de cerámica y parte operante de metal) (Código(s) del SA: 691110); Vajilla y demás artículos de uso doméstico, higiene o tocador, de cerámica (excepto porcelana) (Código(s) del SA: 6912); Artículos de vitrocerámica para servicio de mesa, de cocina, de tocador, para oficina, de adorno de interiores o usos simil. (exc. los objetos de la partida 7010 ó 7018, así como placas de cocina, vidrieras artísticas, aparatos de alumbrado y sus partes y pulverizadores de tocador) (Código(s) del SA: 701310); - Recipientes con pie para beber, excepto los de vitrocerámica (Código(s) del SA: 70132); - Los demás recipientes para beber, excepto los de vitrocerámica (Código(s) del SA: 70133); - Artículos para servicio de mesa (excluidos los recipientes para beber) o cocina (excepto los de vitrocerámica) (Código(s) del SA: 70134)</w:t>
            </w:r>
          </w:p>
        </w:tc>
      </w:tr>
      <w:tr w14:paraId="254DA45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6181FF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668DE425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Reglamento Técnico RTE INEN 010 "Vajillas y artículos de vidrio, cerámica y vitrocerámica destinados a estar en contacto con alimentos"</w:t>
            </w:r>
          </w:p>
          <w:p w:rsidR="00E167B8" w:rsidRPr="004E7744" w:rsidP="00BA3BB5" w14:paraId="6C7654DA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B0697C" w:rsidP="00BA3BB5" w14:paraId="12A2213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  <w:lang w:val="pt-BR"/>
              </w:rPr>
            </w:pPr>
            <w:hyperlink r:id="rId5" w:tgtFrame="_blank" w:history="1">
              <w:r w:rsidRPr="00B0697C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https://members.wto.org/crnattachments/2026/TBT/ECU/26_03760_00_s.pdf</w:t>
              </w:r>
            </w:hyperlink>
          </w:p>
          <w:p w:rsidR="004E7744" w:rsidP="00BA3BB5" w14:paraId="70E1E651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Ministerio de Producción, Comercio Exterior e Inversiones</w:t>
            </w:r>
          </w:p>
        </w:tc>
      </w:tr>
      <w:tr w14:paraId="0F8742E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EA7763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696E6A60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</w:t>
            </w:r>
          </w:p>
          <w:p w:rsidR="009543A1" w:rsidRPr="007576A1" w:rsidP="00BA3BB5" w14:paraId="4BF3DBA3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Artículos de vidrio, cerámica y vitrocerámica destinados a utilizarse para la preparación, cocción, servicio y almacenamiento de alimentos y bebidas.</w:t>
            </w:r>
          </w:p>
          <w:p w:rsidR="009543A1" w:rsidRPr="007576A1" w:rsidP="00BA3BB5" w14:paraId="653DD23B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Vajillas de vidrio, cerámica y vitrocerámica destinadas a utilizarse para la preparación, cocción, servicio y almacenamiento de alimentos y bebidas.</w:t>
            </w:r>
          </w:p>
          <w:p w:rsidR="009543A1" w:rsidRPr="007576A1" w:rsidP="00BA3BB5" w14:paraId="0FB70F5B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Utensilios de cocina de cerámica destinados a la cocción de alimentos.</w:t>
            </w:r>
          </w:p>
          <w:p w:rsidR="009543A1" w:rsidRPr="007576A1" w:rsidP="00BA3BB5" w14:paraId="7CD4DB70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0CF35F89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Productos vidrio, cerámica, vitrocerámica clasificados como adornos u ornamentos, higiene o tocador y artesanías.</w:t>
            </w:r>
          </w:p>
          <w:p w:rsidR="009543A1" w:rsidRPr="007576A1" w:rsidP="00BA3BB5" w14:paraId="6FA4CA62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Artículos y vajillas vítreos esmaltados.</w:t>
            </w:r>
          </w:p>
          <w:p w:rsidR="009543A1" w:rsidRPr="007576A1" w:rsidP="00BA3BB5" w14:paraId="1FF4F39C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Artículos y vajillas de porcelana esmaltados.</w:t>
            </w:r>
          </w:p>
          <w:p w:rsidR="009543A1" w:rsidRPr="007576A1" w:rsidP="00BA3BB5" w14:paraId="133271A1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Vajillas cerámicas clasificadas como juguetes, las cuales deben cumplir con el RTE INEN 089 "Seguridad de los juguetes" que se encuentre vigente.</w:t>
            </w:r>
          </w:p>
          <w:p w:rsidR="009543A1" w:rsidRPr="007576A1" w:rsidP="00BA3BB5" w14:paraId="113DEBAF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Artículos de vidrio, cerámica, vitrocerámica, cubiertos de vidrio y todos los artículos utilizados en las industrias de producción de alimentos o, aquellos en los que se comercializan alimentos y bebidas.</w:t>
            </w:r>
          </w:p>
        </w:tc>
      </w:tr>
      <w:tr w14:paraId="0F94A71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31EB02C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5B59656B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63C7814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4DBFD4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1691067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B0697C" w:rsidP="003B74AB" w14:paraId="54B172AC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B0697C">
              <w:rPr>
                <w:lang w:val="en-GB"/>
              </w:rPr>
              <w:t>ISO 2859-1:2026, Sampling procedures for inspection by attributes — Part 1: Sampling schemes indexed by acceptance quality limit (AQL) for lot-by-lot inspection</w:t>
            </w:r>
          </w:p>
          <w:p w:rsidR="009543A1" w:rsidRPr="00B0697C" w:rsidP="003B74AB" w14:paraId="368904DB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B0697C">
              <w:rPr>
                <w:lang w:val="en-GB"/>
              </w:rPr>
              <w:t>ISO 6486-1:2019, Ceramic ware, glass ceramic ware and glass dinnerware in contact with food — Release of lead and cadmium — Part 1: Test method.</w:t>
            </w:r>
          </w:p>
          <w:p w:rsidR="009543A1" w:rsidRPr="004579AE" w:rsidP="003B74AB" w14:paraId="418C0D44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6486-2:1999, Artículos de cerámica, artículos vitrocerámicos y vajillas de vidrio en contacto con alimentos – Liberación de plomo y cadmio – Parte 2: Límites permisibles</w:t>
            </w:r>
          </w:p>
          <w:p w:rsidR="009543A1" w:rsidRPr="00B0697C" w:rsidP="003B74AB" w14:paraId="34E5BD06" w14:textId="77777777">
            <w:pPr>
              <w:spacing w:before="120" w:after="120"/>
              <w:ind w:left="720"/>
              <w:rPr>
                <w:lang w:val="en-GB"/>
              </w:rPr>
            </w:pPr>
            <w:r w:rsidRPr="00B0697C">
              <w:rPr>
                <w:lang w:val="en-GB"/>
              </w:rPr>
              <w:t>ISO 7086-1:2019, Glass hollowware in contact with food — Release of lead and cadmium — Part 1: Test method.</w:t>
            </w:r>
          </w:p>
          <w:p w:rsidR="009543A1" w:rsidRPr="004579AE" w:rsidP="003B74AB" w14:paraId="6C91686B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7086-2:2000. Vajilla honda de vidrio en contacto con alimentos – Liberación de plomo y cadmio - Parte 2: Límites permisibles.</w:t>
            </w:r>
          </w:p>
          <w:p w:rsidR="009543A1" w:rsidRPr="004579AE" w:rsidP="003B74AB" w14:paraId="215FB786" w14:textId="77777777">
            <w:pPr>
              <w:numPr>
                <w:ilvl w:val="0"/>
                <w:numId w:val="18"/>
              </w:numPr>
              <w:spacing w:before="120" w:after="120"/>
            </w:pPr>
            <w:r w:rsidRPr="00B0697C">
              <w:rPr>
                <w:lang w:val="en-GB"/>
              </w:rPr>
              <w:t xml:space="preserve">ISO 8391-1:1986. Ceramic cookware in contact with food — Release of lead and cadmium. </w:t>
            </w:r>
            <w:r w:rsidRPr="004579AE">
              <w:t>Part 1: Method of test.</w:t>
            </w:r>
          </w:p>
          <w:p w:rsidR="009543A1" w:rsidRPr="004579AE" w:rsidP="003B74AB" w14:paraId="701063D2" w14:textId="77777777">
            <w:pPr>
              <w:numPr>
                <w:ilvl w:val="0"/>
                <w:numId w:val="18"/>
              </w:numPr>
              <w:spacing w:before="120" w:after="120"/>
            </w:pPr>
            <w:r w:rsidRPr="00B0697C">
              <w:rPr>
                <w:lang w:val="en-GB"/>
              </w:rPr>
              <w:t xml:space="preserve">ISO 8391-2:1986. Ceramic cookware in contact with food — Release of lead and cadmium. </w:t>
            </w:r>
            <w:r w:rsidRPr="004579AE">
              <w:t>Part 2: Permissible limits.</w:t>
            </w:r>
          </w:p>
          <w:p w:rsidR="009543A1" w:rsidRPr="004579AE" w:rsidP="003B74AB" w14:paraId="3FD26ED1" w14:textId="77777777">
            <w:pPr>
              <w:spacing w:before="120" w:after="120"/>
              <w:ind w:left="7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06F227C3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12EC2388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17067:2013, Evaluación de la conformidad – Fundamentos de certificación de productos y directrices aplicables a los esquemas de certificación de producto.</w:t>
            </w:r>
          </w:p>
          <w:p w:rsidR="009543A1" w:rsidRPr="004579AE" w:rsidP="003B74AB" w14:paraId="081BDB05" w14:textId="77777777">
            <w:pPr>
              <w:spacing w:before="120" w:after="120"/>
              <w:ind w:left="720"/>
            </w:pPr>
            <w:r w:rsidRPr="004579AE">
              <w:t>NTE INEN 1795 (1R):2005, Productos cerámicos. Vajilla. Definiciones y clasificación.</w:t>
            </w:r>
          </w:p>
          <w:p w:rsidR="009543A1" w:rsidRPr="004579AE" w:rsidP="003B74AB" w14:paraId="2FAE14A7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445B093C" w14:textId="77777777">
            <w:pPr>
              <w:numPr>
                <w:ilvl w:val="0"/>
                <w:numId w:val="19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G/TBT/N/ECU/348</w:t>
              </w:r>
            </w:hyperlink>
          </w:p>
          <w:p w:rsidR="009543A1" w:rsidRPr="00B0697C" w:rsidP="003B74AB" w14:paraId="737E0FF8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7" w:history="1">
              <w:r w:rsidRPr="00B0697C">
                <w:rPr>
                  <w:color w:val="0000FF"/>
                  <w:u w:val="single"/>
                  <w:lang w:val="en-GB"/>
                </w:rPr>
                <w:t>G/TBT/N/ECU/348/Rev.1</w:t>
              </w:r>
            </w:hyperlink>
          </w:p>
          <w:p w:rsidR="009543A1" w:rsidRPr="00B0697C" w:rsidP="003B74AB" w14:paraId="4637A0BE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8" w:history="1">
              <w:r w:rsidRPr="00B0697C">
                <w:rPr>
                  <w:color w:val="0000FF"/>
                  <w:u w:val="single"/>
                  <w:lang w:val="en-GB"/>
                </w:rPr>
                <w:t>G/TBT/N/ECU/348/Rev.1/Add.1</w:t>
              </w:r>
            </w:hyperlink>
          </w:p>
          <w:p w:rsidR="009543A1" w:rsidRPr="00B0697C" w:rsidP="003B74AB" w14:paraId="5F1E7868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9" w:history="1">
              <w:r w:rsidRPr="00B0697C">
                <w:rPr>
                  <w:color w:val="0000FF"/>
                  <w:u w:val="single"/>
                  <w:lang w:val="en-GB"/>
                </w:rPr>
                <w:t>G/TBT/N/ECU/348/Rev.2</w:t>
              </w:r>
            </w:hyperlink>
          </w:p>
          <w:p w:rsidR="009543A1" w:rsidRPr="00B0697C" w:rsidP="003B74AB" w14:paraId="2EFE1063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0" w:history="1">
              <w:r w:rsidRPr="00B0697C">
                <w:rPr>
                  <w:color w:val="0000FF"/>
                  <w:u w:val="single"/>
                  <w:lang w:val="en-GB"/>
                </w:rPr>
                <w:t>G/TBT/N/ECU/348/Rev.3</w:t>
              </w:r>
            </w:hyperlink>
          </w:p>
        </w:tc>
      </w:tr>
      <w:tr w14:paraId="0FF33B3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7B850E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7505416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6 meses a partir de su publicación en el Registro Oficial</w:t>
            </w:r>
          </w:p>
          <w:p w:rsidR="006652E6" w:rsidRPr="00BA3BB5" w:rsidP="009E4AEC" w14:paraId="65ABEEC0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0101D1F4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0133129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1F5DA08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65E4E55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15 de septiembre de 2026</w:t>
            </w:r>
          </w:p>
          <w:p w:rsidR="00E167B8" w:rsidP="00BA3BB5" w14:paraId="193F0EB7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2324450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41788FAE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492CEF43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5BE3AA24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480307E3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37525D04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6DC73C37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0F5DFB0D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2374D8F2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54B390BB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07C44774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0FF5E7BD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67C7F2C8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1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2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3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B0697C" w:rsidP="00BA3BB5" w14:paraId="7CB9DA8A" w14:textId="77777777">
            <w:pPr>
              <w:spacing w:after="120"/>
              <w:rPr>
                <w:bCs/>
                <w:lang w:val="en-GB"/>
              </w:rPr>
            </w:pPr>
            <w:r w:rsidRPr="00B0697C">
              <w:rPr>
                <w:bCs/>
                <w:lang w:val="en-GB"/>
              </w:rPr>
              <w:t xml:space="preserve">Sitio web: </w:t>
            </w:r>
            <w:hyperlink r:id="rId14" w:tgtFrame="_blank" w:history="1">
              <w:r w:rsidRPr="00B0697C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B0697C" w:rsidP="002D7B04" w14:paraId="3DE02DD2" w14:textId="77777777">
      <w:pPr>
        <w:rPr>
          <w:lang w:val="en-GB"/>
        </w:rPr>
      </w:pPr>
    </w:p>
    <w:sectPr w:rsidSect="002D7B0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5EF91DF5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7A5239D0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3F2D090A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7AB8F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249981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300889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529C24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5112CF" w:rsidP="00337943" w14:paraId="5BAAA1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0" w:name="spsSymbolHeader"/>
    <w:r w:rsidRPr="005112CF">
      <w:rPr>
        <w:lang w:val="en-GB"/>
      </w:rPr>
      <w:t>G/TBT/N/ECU/348/Rev.4</w:t>
    </w:r>
    <w:bookmarkEnd w:id="0"/>
  </w:p>
  <w:p w:rsidR="00337943" w:rsidRPr="005112CF" w:rsidP="00337943" w14:paraId="3C10A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337943" w:rsidRPr="00BA3BB5" w:rsidP="00337943" w14:paraId="666302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7F62D1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8230FA2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4E3E70B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4C7824A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6F0FB8B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341B821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1E5A3D5E" w14:textId="77777777">
          <w:pPr>
            <w:jc w:val="right"/>
            <w:rPr>
              <w:b/>
              <w:szCs w:val="18"/>
            </w:rPr>
          </w:pPr>
        </w:p>
      </w:tc>
    </w:tr>
    <w:tr w14:paraId="38C840DB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65EEC66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5112CF" w:rsidP="005D4F0E" w14:paraId="143E657E" w14:textId="77777777">
          <w:pPr>
            <w:jc w:val="right"/>
            <w:rPr>
              <w:b/>
              <w:szCs w:val="18"/>
              <w:lang w:val="en-GB"/>
            </w:rPr>
          </w:pPr>
          <w:bookmarkStart w:id="2" w:name="bmkSymbols"/>
          <w:r w:rsidRPr="005112CF">
            <w:rPr>
              <w:b/>
              <w:szCs w:val="18"/>
              <w:lang w:val="en-GB"/>
            </w:rPr>
            <w:t>G/TBT/N/ECU/348/Rev.4</w:t>
          </w:r>
          <w:bookmarkEnd w:id="2"/>
        </w:p>
      </w:tc>
    </w:tr>
    <w:tr w14:paraId="62420C53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5112CF" w14:paraId="756CE03B" w14:textId="77777777">
          <w:pPr>
            <w:jc w:val="left"/>
            <w:rPr>
              <w:szCs w:val="18"/>
              <w:lang w:val="en-GB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6CE32CF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17 de julio de 2026</w:t>
          </w:r>
          <w:bookmarkEnd w:id="3"/>
          <w:bookmarkEnd w:id="4"/>
        </w:p>
      </w:tc>
    </w:tr>
    <w:tr w14:paraId="43729378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1ADFB654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(26-5191)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136276C1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740822C1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1D9035C4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406B6B8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772A3FB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36048906">
    <w:abstractNumId w:val="8"/>
  </w:num>
  <w:num w:numId="2" w16cid:durableId="1077675935">
    <w:abstractNumId w:val="3"/>
  </w:num>
  <w:num w:numId="3" w16cid:durableId="659962222">
    <w:abstractNumId w:val="2"/>
  </w:num>
  <w:num w:numId="4" w16cid:durableId="996804666">
    <w:abstractNumId w:val="1"/>
  </w:num>
  <w:num w:numId="5" w16cid:durableId="1023478916">
    <w:abstractNumId w:val="0"/>
  </w:num>
  <w:num w:numId="6" w16cid:durableId="859978373">
    <w:abstractNumId w:val="12"/>
  </w:num>
  <w:num w:numId="7" w16cid:durableId="1662000043">
    <w:abstractNumId w:val="10"/>
  </w:num>
  <w:num w:numId="8" w16cid:durableId="1326279821">
    <w:abstractNumId w:val="13"/>
  </w:num>
  <w:num w:numId="9" w16cid:durableId="1282492139">
    <w:abstractNumId w:val="9"/>
  </w:num>
  <w:num w:numId="10" w16cid:durableId="1058749187">
    <w:abstractNumId w:val="7"/>
  </w:num>
  <w:num w:numId="11" w16cid:durableId="1620184785">
    <w:abstractNumId w:val="6"/>
  </w:num>
  <w:num w:numId="12" w16cid:durableId="102188459">
    <w:abstractNumId w:val="5"/>
  </w:num>
  <w:num w:numId="13" w16cid:durableId="405492171">
    <w:abstractNumId w:val="4"/>
  </w:num>
  <w:num w:numId="14" w16cid:durableId="1912155744">
    <w:abstractNumId w:val="11"/>
  </w:num>
  <w:num w:numId="15" w16cid:durableId="513417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363455">
    <w:abstractNumId w:val="14"/>
  </w:num>
  <w:num w:numId="17" w16cid:durableId="1935088009">
    <w:abstractNumId w:val="15"/>
  </w:num>
  <w:num w:numId="18" w16cid:durableId="1819298638">
    <w:abstractNumId w:val="16"/>
  </w:num>
  <w:num w:numId="19" w16cid:durableId="53103851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274D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03CC"/>
    <w:rsid w:val="004579AE"/>
    <w:rsid w:val="004B65E0"/>
    <w:rsid w:val="004E1A35"/>
    <w:rsid w:val="004E5254"/>
    <w:rsid w:val="004E55A0"/>
    <w:rsid w:val="004E7744"/>
    <w:rsid w:val="004F4ADE"/>
    <w:rsid w:val="005112CF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682D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21D3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697C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35944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182A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53C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348/Rev.3" TargetMode="External" /><Relationship Id="rId11" Type="http://schemas.openxmlformats.org/officeDocument/2006/relationships/hyperlink" Target="mailto:puntocontacto-otcecu@produccion.gob.ec" TargetMode="External" /><Relationship Id="rId12" Type="http://schemas.openxmlformats.org/officeDocument/2006/relationships/hyperlink" Target="mailto:puntocontactoecu@gmail.com" TargetMode="External" /><Relationship Id="rId13" Type="http://schemas.openxmlformats.org/officeDocument/2006/relationships/hyperlink" Target="mailto:cyepez@produccion.gob.ec" TargetMode="External" /><Relationship Id="rId14" Type="http://schemas.openxmlformats.org/officeDocument/2006/relationships/hyperlink" Target="http://www.produccion.gob.ec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760_00_s.pdf" TargetMode="External" /><Relationship Id="rId6" Type="http://schemas.openxmlformats.org/officeDocument/2006/relationships/hyperlink" Target="https://eping.wto.org/es/Search/Index?viewData=G/TBT/N/ECU/348" TargetMode="External" /><Relationship Id="rId7" Type="http://schemas.openxmlformats.org/officeDocument/2006/relationships/hyperlink" Target="https://eping.wto.org/es/Search/Index?viewData=G/TBT/N/ECU/348/Rev.1" TargetMode="External" /><Relationship Id="rId8" Type="http://schemas.openxmlformats.org/officeDocument/2006/relationships/hyperlink" Target="https://eping.wto.org/es/Search/Index?viewData=G/TBT/N/ECU/348/Rev.1/Add.1" TargetMode="External" /><Relationship Id="rId9" Type="http://schemas.openxmlformats.org/officeDocument/2006/relationships/hyperlink" Target="https://eping.wto.org/es/Search/Index?viewData=G/TBT/N/ECU/348/Rev.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073EA64-1537-41B6-814C-F2F8EB43714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5185</Characters>
  <Application>Microsoft Office Word</Application>
  <DocSecurity>0</DocSecurity>
  <Lines>116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2026-07-17T09:25:00Z</dcterms:created>
  <dcterms:modified xsi:type="dcterms:W3CDTF">2026-07-17T09:57:00Z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