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186AE4" w:rsidP="003A3E55" w14:paraId="6304648A" w14:textId="77777777">
      <w:pPr>
        <w:pStyle w:val="Title"/>
        <w:rPr>
          <w:caps w:val="0"/>
          <w:kern w:val="0"/>
        </w:rPr>
      </w:pPr>
      <w:r w:rsidRPr="00186AE4">
        <w:rPr>
          <w:caps w:val="0"/>
        </w:rPr>
        <w:t>NOTIFICATION</w:t>
      </w:r>
    </w:p>
    <w:p w:rsidR="00B531D9" w:rsidRPr="00186AE4" w:rsidP="003A3E55" w14:paraId="3A91EC28" w14:textId="77777777">
      <w:pPr>
        <w:jc w:val="center"/>
      </w:pPr>
      <w:r w:rsidRPr="00186AE4">
        <w:t>The following notification is being circulated in accordance with Article 10.6.</w:t>
      </w:r>
    </w:p>
    <w:p w:rsidR="00B531D9" w:rsidRPr="00186AE4" w:rsidP="003A3E55" w14:paraId="0B1D9533"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675EA52" w14:textId="77777777" w:rsidTr="000F6A25">
        <w:tblPrEx>
          <w:tblW w:w="5000" w:type="pct"/>
          <w:tblLayout w:type="fixed"/>
          <w:tblLook w:val="0000"/>
        </w:tblPrEx>
        <w:tc>
          <w:tcPr>
            <w:tcW w:w="695" w:type="dxa"/>
            <w:tcBorders>
              <w:top w:val="double" w:sz="4" w:space="0" w:color="auto"/>
            </w:tcBorders>
          </w:tcPr>
          <w:p w:rsidR="00A52F73" w:rsidRPr="003A3E55" w:rsidP="003A3E55" w14:paraId="08F170C4" w14:textId="77777777">
            <w:pPr>
              <w:spacing w:before="120" w:after="120"/>
              <w:rPr>
                <w:b/>
              </w:rPr>
            </w:pPr>
            <w:r w:rsidRPr="00186AE4">
              <w:rPr>
                <w:b/>
              </w:rPr>
              <w:t>1.</w:t>
            </w:r>
          </w:p>
        </w:tc>
        <w:tc>
          <w:tcPr>
            <w:tcW w:w="8285" w:type="dxa"/>
            <w:tcBorders>
              <w:top w:val="double" w:sz="4" w:space="0" w:color="auto"/>
            </w:tcBorders>
          </w:tcPr>
          <w:p w:rsidR="00A52F73" w:rsidRPr="00186AE4" w:rsidP="00946686" w14:paraId="317FBB43" w14:textId="77777777">
            <w:pPr>
              <w:spacing w:before="120" w:after="120"/>
            </w:pPr>
            <w:r w:rsidRPr="00186AE4">
              <w:rPr>
                <w:b/>
              </w:rPr>
              <w:t>Notifying Member:</w:t>
            </w:r>
            <w:r w:rsidRPr="00186AE4">
              <w:t xml:space="preserve"> </w:t>
            </w:r>
            <w:r w:rsidRPr="00186AE4">
              <w:rPr>
                <w:u w:val="single"/>
              </w:rPr>
              <w:t>EL SALVADOR</w:t>
            </w:r>
          </w:p>
          <w:p w:rsidR="00A52F73" w:rsidRPr="003A3E55" w:rsidP="003A3E55" w14:paraId="0C3FCBB1" w14:textId="77777777">
            <w:pPr>
              <w:spacing w:after="120"/>
            </w:pPr>
            <w:r w:rsidRPr="00186AE4">
              <w:rPr>
                <w:b/>
              </w:rPr>
              <w:t>If applicable, name of local government involved (Articles 3.2 and 7.2):</w:t>
            </w:r>
            <w:r w:rsidRPr="00186AE4">
              <w:t xml:space="preserve"> </w:t>
            </w:r>
          </w:p>
        </w:tc>
      </w:tr>
      <w:tr w14:paraId="02DA1BF3" w14:textId="77777777" w:rsidTr="000F6A25">
        <w:tblPrEx>
          <w:tblW w:w="5000" w:type="pct"/>
          <w:tblLayout w:type="fixed"/>
          <w:tblLook w:val="0000"/>
        </w:tblPrEx>
        <w:tc>
          <w:tcPr>
            <w:tcW w:w="695" w:type="dxa"/>
          </w:tcPr>
          <w:p w:rsidR="00A52F73" w:rsidRPr="003A3E55" w:rsidP="003A3E55" w14:paraId="74AAF4EC" w14:textId="77777777">
            <w:pPr>
              <w:spacing w:before="120" w:after="120"/>
              <w:rPr>
                <w:b/>
              </w:rPr>
            </w:pPr>
            <w:r w:rsidRPr="00186AE4">
              <w:rPr>
                <w:b/>
              </w:rPr>
              <w:t>2.</w:t>
            </w:r>
          </w:p>
        </w:tc>
        <w:tc>
          <w:tcPr>
            <w:tcW w:w="8285" w:type="dxa"/>
          </w:tcPr>
          <w:p w:rsidR="00A52F73" w:rsidRPr="00074204" w:rsidP="00C94F02" w14:paraId="5D82F738" w14:textId="77777777">
            <w:pPr>
              <w:spacing w:before="120" w:after="120"/>
              <w:rPr>
                <w:lang w:val="es-ES_tradnl"/>
              </w:rPr>
            </w:pPr>
            <w:r w:rsidRPr="00074204">
              <w:rPr>
                <w:b/>
                <w:lang w:val="es-ES_tradnl"/>
              </w:rPr>
              <w:t>Agency responsible:</w:t>
            </w:r>
            <w:r w:rsidRPr="00074204">
              <w:rPr>
                <w:lang w:val="es-ES_tradnl"/>
              </w:rPr>
              <w:t xml:space="preserve"> </w:t>
            </w:r>
          </w:p>
          <w:p w:rsidR="00AF251E" w:rsidRPr="00074204" w:rsidP="00C94F02" w14:paraId="0453185B" w14:textId="77777777">
            <w:pPr>
              <w:spacing w:after="120"/>
              <w:rPr>
                <w:lang w:val="es-ES_tradnl"/>
              </w:rPr>
            </w:pPr>
            <w:r w:rsidRPr="00074204">
              <w:rPr>
                <w:i/>
                <w:iCs/>
                <w:lang w:val="es-ES_tradnl"/>
              </w:rPr>
              <w:t>Organismo Salvadoreño de Reglamentación Técnica</w:t>
            </w:r>
            <w:r w:rsidRPr="00074204">
              <w:rPr>
                <w:lang w:val="es-ES_tradnl"/>
              </w:rPr>
              <w:t>, OSARTEC (Salvadoran Technical Regulation Agency)</w:t>
            </w:r>
          </w:p>
        </w:tc>
      </w:tr>
      <w:tr w14:paraId="7511B790" w14:textId="77777777" w:rsidTr="000F6A25">
        <w:tblPrEx>
          <w:tblW w:w="5000" w:type="pct"/>
          <w:tblLayout w:type="fixed"/>
          <w:tblLook w:val="0000"/>
        </w:tblPrEx>
        <w:tc>
          <w:tcPr>
            <w:tcW w:w="695" w:type="dxa"/>
          </w:tcPr>
          <w:p w:rsidR="00A52F73" w:rsidRPr="003A3E55" w:rsidP="003A3E55" w14:paraId="046EF84C" w14:textId="77777777">
            <w:pPr>
              <w:spacing w:before="120" w:after="120"/>
              <w:rPr>
                <w:b/>
              </w:rPr>
            </w:pPr>
            <w:r w:rsidRPr="00186AE4">
              <w:rPr>
                <w:b/>
              </w:rPr>
              <w:t>3.</w:t>
            </w:r>
          </w:p>
        </w:tc>
        <w:tc>
          <w:tcPr>
            <w:tcW w:w="8285" w:type="dxa"/>
          </w:tcPr>
          <w:p w:rsidR="00A52F73" w:rsidRPr="003A3E55" w:rsidP="003A3E55" w14:paraId="303825DF" w14:textId="77777777">
            <w:pPr>
              <w:spacing w:before="120" w:after="120"/>
            </w:pPr>
            <w:r w:rsidRPr="00186AE4">
              <w:rPr>
                <w:b/>
              </w:rPr>
              <w:t xml:space="preserve">Notified under Article 2.9.2 [X], 2.10.1 </w:t>
            </w:r>
            <w:r w:rsidRPr="00186AE4">
              <w:rPr>
                <w:b/>
              </w:rPr>
              <w:t>[ ]</w:t>
            </w:r>
            <w:r w:rsidRPr="00186AE4">
              <w:rPr>
                <w:b/>
              </w:rPr>
              <w:t xml:space="preserve">, 5.6.2 </w:t>
            </w:r>
            <w:r w:rsidRPr="00186AE4">
              <w:rPr>
                <w:b/>
              </w:rPr>
              <w:t>[ ]</w:t>
            </w:r>
            <w:r w:rsidRPr="00186AE4">
              <w:rPr>
                <w:b/>
              </w:rPr>
              <w:t xml:space="preserve">, 5.7.1 </w:t>
            </w:r>
            <w:r w:rsidRPr="00186AE4">
              <w:rPr>
                <w:b/>
              </w:rPr>
              <w:t>[ ]</w:t>
            </w:r>
            <w:r w:rsidRPr="00186AE4">
              <w:rPr>
                <w:b/>
              </w:rPr>
              <w:t xml:space="preserve">, 3.2 </w:t>
            </w:r>
            <w:r w:rsidRPr="00186AE4">
              <w:rPr>
                <w:b/>
              </w:rPr>
              <w:t>[ ]</w:t>
            </w:r>
            <w:r w:rsidRPr="00186AE4">
              <w:rPr>
                <w:b/>
              </w:rPr>
              <w:t xml:space="preserve">, 7.2 </w:t>
            </w:r>
            <w:r w:rsidRPr="00186AE4">
              <w:rPr>
                <w:b/>
              </w:rPr>
              <w:t>[ ]</w:t>
            </w:r>
            <w:r w:rsidRPr="00186AE4">
              <w:rPr>
                <w:b/>
              </w:rPr>
              <w:t>, other:</w:t>
            </w:r>
            <w:r w:rsidRPr="00186AE4">
              <w:t xml:space="preserve"> </w:t>
            </w:r>
          </w:p>
        </w:tc>
      </w:tr>
      <w:tr w14:paraId="198200AC" w14:textId="77777777" w:rsidTr="000F6A25">
        <w:tblPrEx>
          <w:tblW w:w="5000" w:type="pct"/>
          <w:tblLayout w:type="fixed"/>
          <w:tblLook w:val="0000"/>
        </w:tblPrEx>
        <w:tc>
          <w:tcPr>
            <w:tcW w:w="695" w:type="dxa"/>
          </w:tcPr>
          <w:p w:rsidR="00A52F73" w:rsidRPr="003A3E55" w:rsidP="003A3E55" w14:paraId="43BBFEEB" w14:textId="77777777">
            <w:pPr>
              <w:spacing w:before="120" w:after="120"/>
              <w:rPr>
                <w:b/>
              </w:rPr>
            </w:pPr>
            <w:r w:rsidRPr="00186AE4">
              <w:rPr>
                <w:b/>
              </w:rPr>
              <w:t>4.</w:t>
            </w:r>
          </w:p>
        </w:tc>
        <w:tc>
          <w:tcPr>
            <w:tcW w:w="8285" w:type="dxa"/>
          </w:tcPr>
          <w:p w:rsidR="00A52F73" w:rsidRPr="003A3E55" w:rsidP="003A3E55" w14:paraId="1E2F594F" w14:textId="77777777">
            <w:pPr>
              <w:spacing w:before="120" w:after="120"/>
            </w:pPr>
            <w:r w:rsidRPr="00186AE4">
              <w:rPr>
                <w:b/>
              </w:rPr>
              <w:t>Products covered (HS codes or national tariff lines. ICS numbers may be provided in addition, where applicable):</w:t>
            </w:r>
            <w:r w:rsidRPr="00186AE4">
              <w:t xml:space="preserve"> Head protective equipment (ICS code: 13.340.20)</w:t>
            </w:r>
          </w:p>
        </w:tc>
      </w:tr>
      <w:tr w14:paraId="62A170D8" w14:textId="77777777" w:rsidTr="000F6A25">
        <w:tblPrEx>
          <w:tblW w:w="5000" w:type="pct"/>
          <w:tblLayout w:type="fixed"/>
          <w:tblLook w:val="0000"/>
        </w:tblPrEx>
        <w:tc>
          <w:tcPr>
            <w:tcW w:w="695" w:type="dxa"/>
          </w:tcPr>
          <w:p w:rsidR="00A52F73" w:rsidRPr="003A3E55" w:rsidP="003A3E55" w14:paraId="2B607936" w14:textId="77777777">
            <w:pPr>
              <w:spacing w:before="120" w:after="120"/>
              <w:rPr>
                <w:b/>
              </w:rPr>
            </w:pPr>
            <w:r w:rsidRPr="00186AE4">
              <w:rPr>
                <w:b/>
              </w:rPr>
              <w:t>5.</w:t>
            </w:r>
          </w:p>
        </w:tc>
        <w:tc>
          <w:tcPr>
            <w:tcW w:w="8285" w:type="dxa"/>
          </w:tcPr>
          <w:p w:rsidR="00A52F73" w:rsidRPr="00186AE4" w:rsidP="003A3E55" w14:paraId="2F16E555" w14:textId="0CB0A6F9">
            <w:pPr>
              <w:spacing w:before="120" w:after="120"/>
            </w:pPr>
            <w:r w:rsidRPr="00186AE4">
              <w:rPr>
                <w:b/>
              </w:rPr>
              <w:t>Details of notified document(s) (title, number of pages and languages, means of access):</w:t>
            </w:r>
            <w:r w:rsidRPr="00186AE4">
              <w:t xml:space="preserve"> </w:t>
            </w:r>
            <w:r w:rsidRPr="005533C4">
              <w:rPr>
                <w:i/>
                <w:iCs/>
              </w:rPr>
              <w:t>Reglamento</w:t>
            </w:r>
            <w:r w:rsidRPr="005533C4">
              <w:rPr>
                <w:i/>
                <w:iCs/>
              </w:rPr>
              <w:t xml:space="preserve"> Técnico </w:t>
            </w:r>
            <w:r w:rsidRPr="005533C4">
              <w:rPr>
                <w:i/>
                <w:iCs/>
              </w:rPr>
              <w:t>Salvadoreño</w:t>
            </w:r>
            <w:r w:rsidRPr="005533C4">
              <w:rPr>
                <w:i/>
                <w:iCs/>
              </w:rPr>
              <w:t xml:space="preserve"> RTS 13.07.01:26 CASCOS CERTIFICADOS DE SEGURIDAD PARA MOTOCICLISTAS Y PASAJEROS. ESPECIFICACIONES TÉCNICAS, REQUISITOS DE ETIQUETADO E IMPORTACIÓN DEFINITIVA</w:t>
            </w:r>
            <w:r w:rsidRPr="00186AE4">
              <w:t xml:space="preserve"> (Salvadoran Technical Regulation (RTS) No. 13.07.01:26 Certified safety helmets for motorcyclists and passengers. Technical specifications, labelling requirements and definitive importation); (10 pages, in Spanish)</w:t>
            </w:r>
          </w:p>
          <w:p w:rsidR="00145C22" w:rsidRPr="00186AE4" w:rsidP="003A3E55" w14:paraId="1C68CA1E" w14:textId="77777777">
            <w:pPr>
              <w:spacing w:before="120" w:after="120"/>
              <w:rPr>
                <w:bCs/>
              </w:rPr>
            </w:pPr>
            <w:r w:rsidRPr="00186AE4">
              <w:rPr>
                <w:b/>
              </w:rPr>
              <w:t>Link to notified document(s) and/or contact details for agency or authority which can provide copies upon request:</w:t>
            </w:r>
            <w:r w:rsidRPr="00186AE4">
              <w:t xml:space="preserve"> </w:t>
            </w:r>
          </w:p>
          <w:p w:rsidR="00F70F54" w:rsidP="003A3E55" w14:paraId="7B1EAB60" w14:textId="77777777">
            <w:pPr>
              <w:pBdr>
                <w:top w:val="none" w:sz="0" w:space="4" w:color="auto"/>
                <w:bottom w:val="none" w:sz="0" w:space="4" w:color="auto"/>
              </w:pBdr>
              <w:spacing w:after="120"/>
              <w:rPr>
                <w:bCs/>
              </w:rPr>
            </w:pPr>
            <w:hyperlink r:id="rId5" w:tgtFrame="_blank" w:history="1">
              <w:r w:rsidRPr="00186AE4">
                <w:rPr>
                  <w:color w:val="0000FF"/>
                  <w:u w:val="single"/>
                </w:rPr>
                <w:t>https://members.wto.org/crnattachments/2026/TBT/SLV/26_03694_00_s.pdf</w:t>
              </w:r>
            </w:hyperlink>
          </w:p>
        </w:tc>
      </w:tr>
      <w:tr w14:paraId="40C0CC68" w14:textId="77777777" w:rsidTr="000F6A25">
        <w:tblPrEx>
          <w:tblW w:w="5000" w:type="pct"/>
          <w:tblLayout w:type="fixed"/>
          <w:tblLook w:val="0000"/>
        </w:tblPrEx>
        <w:tc>
          <w:tcPr>
            <w:tcW w:w="695" w:type="dxa"/>
          </w:tcPr>
          <w:p w:rsidR="00A52F73" w:rsidRPr="003A3E55" w:rsidP="003A3E55" w14:paraId="6672E8C1" w14:textId="77777777">
            <w:pPr>
              <w:spacing w:before="120" w:after="120"/>
              <w:rPr>
                <w:b/>
              </w:rPr>
            </w:pPr>
            <w:r w:rsidRPr="00186AE4">
              <w:rPr>
                <w:b/>
              </w:rPr>
              <w:t>6.</w:t>
            </w:r>
          </w:p>
        </w:tc>
        <w:tc>
          <w:tcPr>
            <w:tcW w:w="8285" w:type="dxa"/>
          </w:tcPr>
          <w:p w:rsidR="00A52F73" w:rsidRPr="00186AE4" w:rsidP="003A3E55" w14:paraId="61582F98" w14:textId="77777777">
            <w:pPr>
              <w:spacing w:before="120" w:after="120"/>
            </w:pPr>
            <w:r w:rsidRPr="00186AE4">
              <w:rPr>
                <w:b/>
              </w:rPr>
              <w:t>Description of content:</w:t>
            </w:r>
            <w:r w:rsidRPr="00186AE4">
              <w:t xml:space="preserve"> The notified regulation establishes the mandatory technical specifications, test methods, and labelling and certification requirements for safety helmets for motorcycle users (motorcyclists) manufactured, imported definitively, marketed or distributed in the national territory.</w:t>
            </w:r>
          </w:p>
          <w:p w:rsidR="00AF251E" w:rsidRPr="00186AE4" w:rsidP="003A3E55" w14:paraId="0F26C140" w14:textId="77777777">
            <w:pPr>
              <w:spacing w:before="120" w:after="120"/>
            </w:pPr>
            <w:r w:rsidRPr="00186AE4">
              <w:t>It applies to the manufacture, definitive importation, marketing and distribution, in the national territory of the certified safety helmets for motorcycle users (motorcyclists).</w:t>
            </w:r>
          </w:p>
          <w:p w:rsidR="00AF251E" w:rsidRPr="003A3E55" w:rsidP="003A3E55" w14:paraId="5CD05E5C" w14:textId="77777777">
            <w:pPr>
              <w:spacing w:before="120" w:after="120"/>
            </w:pPr>
            <w:r w:rsidRPr="00186AE4">
              <w:t>Protective helmets to be used with bicycles and pedal-assist bicycles are excluded from this regulation.</w:t>
            </w:r>
          </w:p>
        </w:tc>
      </w:tr>
      <w:tr w14:paraId="47EBAA6D" w14:textId="77777777" w:rsidTr="000F6A25">
        <w:tblPrEx>
          <w:tblW w:w="5000" w:type="pct"/>
          <w:tblLayout w:type="fixed"/>
          <w:tblLook w:val="0000"/>
        </w:tblPrEx>
        <w:tc>
          <w:tcPr>
            <w:tcW w:w="695" w:type="dxa"/>
          </w:tcPr>
          <w:p w:rsidR="00A52F73" w:rsidRPr="003A3E55" w:rsidP="003A3E55" w14:paraId="3F6E9B95" w14:textId="77777777">
            <w:pPr>
              <w:spacing w:before="120" w:after="120"/>
              <w:rPr>
                <w:b/>
              </w:rPr>
            </w:pPr>
            <w:r w:rsidRPr="00186AE4">
              <w:rPr>
                <w:b/>
              </w:rPr>
              <w:t>7.</w:t>
            </w:r>
          </w:p>
        </w:tc>
        <w:tc>
          <w:tcPr>
            <w:tcW w:w="8285" w:type="dxa"/>
          </w:tcPr>
          <w:p w:rsidR="00A52F73" w:rsidRPr="003A3E55" w:rsidP="00A5462B" w14:paraId="115368E4" w14:textId="77777777">
            <w:pPr>
              <w:spacing w:before="120" w:after="120"/>
            </w:pPr>
            <w:r w:rsidRPr="00186AE4">
              <w:rPr>
                <w:b/>
              </w:rPr>
              <w:t>Objective and rationale, including the nature of urgent problems where applicable:</w:t>
            </w:r>
            <w:r w:rsidRPr="00186AE4">
              <w:t xml:space="preserve"> Consumer information, labelling; Protection of human health or safety</w:t>
            </w:r>
          </w:p>
        </w:tc>
      </w:tr>
      <w:tr w14:paraId="28FFC6E9" w14:textId="77777777" w:rsidTr="000F6A25">
        <w:tblPrEx>
          <w:tblW w:w="5000" w:type="pct"/>
          <w:tblLayout w:type="fixed"/>
          <w:tblLook w:val="0000"/>
        </w:tblPrEx>
        <w:tc>
          <w:tcPr>
            <w:tcW w:w="695" w:type="dxa"/>
          </w:tcPr>
          <w:p w:rsidR="00A52F73" w:rsidRPr="003A3E55" w:rsidP="00617B12" w14:paraId="36F5E8E5" w14:textId="77777777">
            <w:pPr>
              <w:spacing w:before="120" w:after="120"/>
              <w:rPr>
                <w:b/>
              </w:rPr>
            </w:pPr>
            <w:r w:rsidRPr="00186AE4">
              <w:rPr>
                <w:b/>
              </w:rPr>
              <w:t>8.</w:t>
            </w:r>
          </w:p>
        </w:tc>
        <w:tc>
          <w:tcPr>
            <w:tcW w:w="8285" w:type="dxa"/>
          </w:tcPr>
          <w:p w:rsidR="00145C22" w:rsidRPr="00186AE4" w:rsidP="005037AE" w14:paraId="12F4761B" w14:textId="77777777">
            <w:pPr>
              <w:spacing w:before="120" w:after="120"/>
              <w:rPr>
                <w:bCs/>
              </w:rPr>
            </w:pPr>
            <w:r w:rsidRPr="00186AE4">
              <w:rPr>
                <w:b/>
              </w:rPr>
              <w:t>Relevant documents:</w:t>
            </w:r>
            <w:r w:rsidRPr="00186AE4">
              <w:t xml:space="preserve"> </w:t>
            </w:r>
          </w:p>
          <w:p w:rsidR="00AF251E" w:rsidRPr="00186AE4" w:rsidP="005037AE" w14:paraId="4763A647" w14:textId="77777777">
            <w:pPr>
              <w:numPr>
                <w:ilvl w:val="0"/>
                <w:numId w:val="16"/>
              </w:numPr>
              <w:spacing w:before="120" w:after="120"/>
            </w:pPr>
            <w:r w:rsidRPr="00186AE4">
              <w:t>Legislative Assembly of El Salvador, Land Transport, Traffic and Road Safety Law, Legislative Decree No. 477, Official Journal No. 212, Vol. No. 329, dated 16 November 1995 and amendments thereto. El Salvador.</w:t>
            </w:r>
          </w:p>
          <w:p w:rsidR="00AF251E" w:rsidRPr="00186AE4" w:rsidP="005037AE" w14:paraId="54EEBBAC" w14:textId="77777777">
            <w:pPr>
              <w:numPr>
                <w:ilvl w:val="0"/>
                <w:numId w:val="16"/>
              </w:numPr>
              <w:spacing w:before="120" w:after="120"/>
            </w:pPr>
            <w:r w:rsidRPr="00186AE4">
              <w:t>Executive Body, General Regulations on Traffic and Road Safety, Executive Decree No. 40, Official Journal No. 121, Volume No. 332, dated 1 July 1996 and amendments thereto. El Salvador.</w:t>
            </w:r>
          </w:p>
          <w:p w:rsidR="00AF251E" w:rsidRPr="00074204" w:rsidP="005037AE" w14:paraId="65A29311" w14:textId="77777777">
            <w:pPr>
              <w:numPr>
                <w:ilvl w:val="0"/>
                <w:numId w:val="16"/>
              </w:numPr>
              <w:spacing w:before="120" w:after="120"/>
              <w:rPr>
                <w:lang w:val="es-ES_tradnl"/>
              </w:rPr>
            </w:pPr>
            <w:r w:rsidRPr="00074204">
              <w:rPr>
                <w:lang w:val="es-ES_tradnl"/>
              </w:rPr>
              <w:t xml:space="preserve">Salvadoran Technical Standard-NTS-13.125.01:24 </w:t>
            </w:r>
            <w:r w:rsidRPr="00074204">
              <w:rPr>
                <w:i/>
                <w:iCs/>
                <w:lang w:val="es-ES_tradnl"/>
              </w:rPr>
              <w:t>Cascos de protección y sus visores para conductores y pasajeros de motocicletas y ciclomotores</w:t>
            </w:r>
            <w:r w:rsidRPr="00074204">
              <w:rPr>
                <w:lang w:val="es-ES_tradnl"/>
              </w:rPr>
              <w:t>;</w:t>
            </w:r>
          </w:p>
          <w:p w:rsidR="00AF251E" w:rsidRPr="00186AE4" w:rsidP="005037AE" w14:paraId="28F0EE5C" w14:textId="77777777">
            <w:pPr>
              <w:numPr>
                <w:ilvl w:val="0"/>
                <w:numId w:val="16"/>
              </w:numPr>
              <w:spacing w:before="120" w:after="120"/>
            </w:pPr>
            <w:r w:rsidRPr="00186AE4">
              <w:t xml:space="preserve">Regulation 22 of the United Nations Economic Commission (UNECE) -"Uniform provisions concerning the approval of protective helmets and their visors for drivers and passengers of </w:t>
            </w:r>
            <w:r w:rsidRPr="00186AE4">
              <w:t>motor cycles</w:t>
            </w:r>
            <w:r w:rsidRPr="00186AE4">
              <w:t xml:space="preserve"> and mopeds"-UNECE R22 Version 5</w:t>
            </w:r>
            <w:r w:rsidRPr="00186AE4">
              <w:t>-(</w:t>
            </w:r>
            <w:r w:rsidRPr="00186AE4">
              <w:t>European Union Standard);</w:t>
            </w:r>
          </w:p>
          <w:p w:rsidR="00AF251E" w:rsidRPr="00186AE4" w:rsidP="005037AE" w14:paraId="3DF50A93" w14:textId="77777777">
            <w:pPr>
              <w:numPr>
                <w:ilvl w:val="0"/>
                <w:numId w:val="16"/>
              </w:numPr>
              <w:spacing w:before="120" w:after="120"/>
            </w:pPr>
            <w:r w:rsidRPr="00186AE4">
              <w:t>Federal Motor Vehicle Safety Standard (FMVSS) No. 218; Motorcycle helmets. (USDOT standard).</w:t>
            </w:r>
          </w:p>
          <w:p w:rsidR="00AF251E" w:rsidRPr="003A3E55" w:rsidP="005037AE" w14:paraId="7CA38A5B" w14:textId="77777777">
            <w:pPr>
              <w:spacing w:before="120" w:after="120"/>
            </w:pPr>
            <w:r w:rsidRPr="00186AE4">
              <w:t>Law on Administrative Procedures, in its version in force.</w:t>
            </w:r>
          </w:p>
        </w:tc>
      </w:tr>
      <w:tr w14:paraId="288121B8" w14:textId="77777777" w:rsidTr="000F6A25">
        <w:tblPrEx>
          <w:tblW w:w="5000" w:type="pct"/>
          <w:tblLayout w:type="fixed"/>
          <w:tblLook w:val="0000"/>
        </w:tblPrEx>
        <w:tc>
          <w:tcPr>
            <w:tcW w:w="695" w:type="dxa"/>
          </w:tcPr>
          <w:p w:rsidR="00AF251E" w:rsidRPr="003A3E55" w:rsidP="003A3E55" w14:paraId="777EAA3D" w14:textId="77777777">
            <w:pPr>
              <w:spacing w:before="120" w:after="120"/>
              <w:rPr>
                <w:b/>
              </w:rPr>
            </w:pPr>
            <w:r w:rsidRPr="00186AE4">
              <w:rPr>
                <w:b/>
              </w:rPr>
              <w:t>9.</w:t>
            </w:r>
          </w:p>
        </w:tc>
        <w:tc>
          <w:tcPr>
            <w:tcW w:w="8285" w:type="dxa"/>
          </w:tcPr>
          <w:p w:rsidR="00AF251E" w:rsidRPr="00186AE4" w:rsidP="009F7158" w14:paraId="5155DEF2" w14:textId="77777777">
            <w:pPr>
              <w:spacing w:before="120" w:after="120"/>
              <w:rPr>
                <w:bCs/>
              </w:rPr>
            </w:pPr>
            <w:r w:rsidRPr="00186AE4">
              <w:rPr>
                <w:b/>
              </w:rPr>
              <w:t>Proposed date of adoption:</w:t>
            </w:r>
            <w:r w:rsidRPr="00186AE4">
              <w:t xml:space="preserve"> To be determined.</w:t>
            </w:r>
          </w:p>
          <w:p w:rsidR="00AF251E" w:rsidRPr="003A3E55" w:rsidP="009F7158" w14:paraId="6656BC42" w14:textId="77777777">
            <w:pPr>
              <w:spacing w:after="120"/>
              <w:rPr>
                <w:b/>
              </w:rPr>
            </w:pPr>
            <w:r w:rsidRPr="00186AE4">
              <w:rPr>
                <w:b/>
              </w:rPr>
              <w:t>Proposed date of entry into force:</w:t>
            </w:r>
            <w:r w:rsidRPr="00186AE4">
              <w:t xml:space="preserve"> To be determined.</w:t>
            </w:r>
          </w:p>
        </w:tc>
      </w:tr>
      <w:tr w14:paraId="5B6D188D" w14:textId="77777777" w:rsidTr="000F6A25">
        <w:tblPrEx>
          <w:tblW w:w="5000" w:type="pct"/>
          <w:tblLayout w:type="fixed"/>
          <w:tblLook w:val="0000"/>
        </w:tblPrEx>
        <w:tc>
          <w:tcPr>
            <w:tcW w:w="695" w:type="dxa"/>
            <w:tcBorders>
              <w:bottom w:val="double" w:sz="4" w:space="0" w:color="auto"/>
            </w:tcBorders>
          </w:tcPr>
          <w:p w:rsidR="00A52F73" w:rsidRPr="003A3E55" w:rsidP="003A3E55" w14:paraId="7CF75F57" w14:textId="77777777">
            <w:pPr>
              <w:spacing w:before="120" w:after="120"/>
              <w:rPr>
                <w:b/>
              </w:rPr>
            </w:pPr>
            <w:r w:rsidRPr="00186AE4">
              <w:rPr>
                <w:b/>
              </w:rPr>
              <w:t>10.</w:t>
            </w:r>
          </w:p>
        </w:tc>
        <w:tc>
          <w:tcPr>
            <w:tcW w:w="8285" w:type="dxa"/>
            <w:tcBorders>
              <w:bottom w:val="double" w:sz="4" w:space="0" w:color="auto"/>
            </w:tcBorders>
          </w:tcPr>
          <w:p w:rsidR="005F0B7B" w:rsidRPr="00186AE4" w:rsidP="005F0B7B" w14:paraId="39118218" w14:textId="77777777">
            <w:pPr>
              <w:tabs>
                <w:tab w:val="left" w:pos="1418"/>
                <w:tab w:val="left" w:pos="2127"/>
                <w:tab w:val="left" w:pos="2835"/>
                <w:tab w:val="left" w:pos="3402"/>
              </w:tabs>
              <w:spacing w:before="120" w:after="120"/>
              <w:rPr>
                <w:bCs/>
              </w:rPr>
            </w:pPr>
            <w:r w:rsidRPr="00186AE4">
              <w:rPr>
                <w:b/>
              </w:rPr>
              <w:t>Provision of comments:</w:t>
            </w:r>
          </w:p>
          <w:p w:rsidR="00A52F73" w:rsidRPr="00186AE4" w:rsidP="003A3E55" w14:paraId="6FB8A55D" w14:textId="77777777">
            <w:pPr>
              <w:spacing w:before="120" w:after="120"/>
              <w:rPr>
                <w:bCs/>
              </w:rPr>
            </w:pPr>
            <w:r w:rsidRPr="00186AE4">
              <w:rPr>
                <w:b/>
              </w:rPr>
              <w:t>Final date for comments:</w:t>
            </w:r>
            <w:r w:rsidRPr="00186AE4">
              <w:t xml:space="preserve"> 13 September 2026</w:t>
            </w:r>
          </w:p>
          <w:p w:rsidR="005F0B7B" w:rsidRPr="00186AE4" w:rsidP="005F0B7B" w14:paraId="19ACC80A" w14:textId="77777777">
            <w:pPr>
              <w:tabs>
                <w:tab w:val="left" w:pos="1418"/>
                <w:tab w:val="left" w:pos="2127"/>
                <w:tab w:val="left" w:pos="2835"/>
                <w:tab w:val="left" w:pos="3402"/>
              </w:tabs>
              <w:spacing w:before="120" w:after="120"/>
              <w:rPr>
                <w:b/>
                <w:bCs/>
              </w:rPr>
            </w:pPr>
            <w:r w:rsidRPr="00186AE4">
              <w:rPr>
                <w:b/>
              </w:rPr>
              <w:t>[X] 60 days from notification</w:t>
            </w:r>
            <w:r w:rsidRPr="00186AE4">
              <w:t xml:space="preserve"> </w:t>
            </w:r>
          </w:p>
          <w:p w:rsidR="005F0B7B" w:rsidRPr="00186AE4" w:rsidP="003A3E55" w14:paraId="1482E6CD" w14:textId="77777777">
            <w:pPr>
              <w:spacing w:before="120" w:after="120"/>
              <w:rPr>
                <w:bCs/>
              </w:rPr>
            </w:pPr>
            <w:r w:rsidRPr="00186AE4">
              <w:rPr>
                <w:b/>
              </w:rPr>
              <w:t>Contact details of agency or authority designated to handle comments regarding the notification:</w:t>
            </w:r>
            <w:r w:rsidRPr="00186AE4">
              <w:t xml:space="preserve"> </w:t>
            </w:r>
          </w:p>
          <w:p w:rsidR="00F70F54" w:rsidRPr="00186AE4" w:rsidP="003A3E55" w14:paraId="7CDCFEAA" w14:textId="77777777">
            <w:pPr>
              <w:rPr>
                <w:bCs/>
              </w:rPr>
            </w:pPr>
            <w:r w:rsidRPr="00186AE4">
              <w:rPr>
                <w:i/>
                <w:iCs/>
              </w:rPr>
              <w:t>Ministerio</w:t>
            </w:r>
            <w:r w:rsidRPr="00186AE4">
              <w:rPr>
                <w:i/>
                <w:iCs/>
              </w:rPr>
              <w:t xml:space="preserve"> de Economía</w:t>
            </w:r>
            <w:r w:rsidRPr="00186AE4">
              <w:t xml:space="preserve"> (Ministry of Economic Affairs)</w:t>
            </w:r>
          </w:p>
          <w:p w:rsidR="00F70F54" w:rsidRPr="00074204" w:rsidP="003A3E55" w14:paraId="4522C8CD" w14:textId="77777777">
            <w:pPr>
              <w:rPr>
                <w:bCs/>
                <w:lang w:val="es-ES_tradnl"/>
              </w:rPr>
            </w:pPr>
            <w:r w:rsidRPr="00074204">
              <w:rPr>
                <w:i/>
                <w:iCs/>
                <w:lang w:val="es-ES_tradnl"/>
              </w:rPr>
              <w:t>Dirección de Acuerdos Comerciales Internacionales</w:t>
            </w:r>
            <w:r w:rsidRPr="00074204">
              <w:rPr>
                <w:lang w:val="es-ES_tradnl"/>
              </w:rPr>
              <w:t>, DACI (Directorate for International Trade Agreements)</w:t>
            </w:r>
          </w:p>
          <w:p w:rsidR="00F70F54" w:rsidRPr="00074204" w:rsidP="003A3E55" w14:paraId="627E42DA" w14:textId="77777777">
            <w:pPr>
              <w:rPr>
                <w:bCs/>
                <w:lang w:val="es-ES_tradnl"/>
              </w:rPr>
            </w:pPr>
            <w:r w:rsidRPr="00074204">
              <w:rPr>
                <w:lang w:val="es-ES_tradnl"/>
              </w:rPr>
              <w:t>Alameda Juan Pablo II y Calle Guadalupe, Plan Maestro, Distrito de San Salvador, Municipio de San Salvador Centro, El Salvador</w:t>
            </w:r>
          </w:p>
          <w:p w:rsidR="00F70F54" w:rsidRPr="00186AE4" w:rsidP="003A3E55" w14:paraId="20D791FE" w14:textId="77777777">
            <w:pPr>
              <w:rPr>
                <w:bCs/>
              </w:rPr>
            </w:pPr>
            <w:r w:rsidRPr="00186AE4">
              <w:t xml:space="preserve">Website: </w:t>
            </w:r>
            <w:hyperlink r:id="rId6" w:tgtFrame="_blank" w:history="1">
              <w:r w:rsidRPr="00186AE4">
                <w:rPr>
                  <w:color w:val="0000FF"/>
                  <w:u w:val="single"/>
                </w:rPr>
                <w:t>http://www.economia.gob.sv</w:t>
              </w:r>
            </w:hyperlink>
          </w:p>
          <w:p w:rsidR="00F70F54" w:rsidRPr="00074204" w:rsidP="003A3E55" w14:paraId="09088D3A" w14:textId="77777777">
            <w:pPr>
              <w:rPr>
                <w:bCs/>
                <w:lang w:val="fr-FR"/>
              </w:rPr>
            </w:pPr>
            <w:r w:rsidRPr="00074204">
              <w:rPr>
                <w:lang w:val="fr-FR"/>
              </w:rPr>
              <w:t>Tel.: (+503) 2590 5788</w:t>
            </w:r>
          </w:p>
          <w:p w:rsidR="00F70F54" w:rsidRPr="00074204" w:rsidP="003A3E55" w14:paraId="281E9648" w14:textId="77777777">
            <w:pPr>
              <w:rPr>
                <w:bCs/>
                <w:lang w:val="fr-FR"/>
              </w:rPr>
            </w:pPr>
            <w:r w:rsidRPr="00074204">
              <w:rPr>
                <w:lang w:val="fr-FR"/>
              </w:rPr>
              <w:t>Email:</w:t>
            </w:r>
            <w:r w:rsidRPr="00074204">
              <w:rPr>
                <w:lang w:val="fr-FR"/>
              </w:rPr>
              <w:t xml:space="preserve"> </w:t>
            </w:r>
            <w:hyperlink r:id="rId7" w:history="1">
              <w:r w:rsidRPr="00074204">
                <w:rPr>
                  <w:color w:val="0000FF"/>
                  <w:u w:val="single"/>
                  <w:lang w:val="fr-FR"/>
                </w:rPr>
                <w:t>daci@economia.gob.sv</w:t>
              </w:r>
            </w:hyperlink>
          </w:p>
          <w:p w:rsidR="00F70F54" w:rsidRPr="00074204" w:rsidP="003A3E55" w14:paraId="38780214" w14:textId="77777777">
            <w:pPr>
              <w:rPr>
                <w:bCs/>
                <w:lang w:val="es-ES_tradnl"/>
              </w:rPr>
            </w:pPr>
            <w:r w:rsidRPr="00074204">
              <w:rPr>
                <w:i/>
                <w:iCs/>
                <w:lang w:val="es-ES_tradnl"/>
              </w:rPr>
              <w:t>Consejo Nacional de Calidad</w:t>
            </w:r>
            <w:r w:rsidRPr="00074204">
              <w:rPr>
                <w:lang w:val="es-ES_tradnl"/>
              </w:rPr>
              <w:t xml:space="preserve"> (National Quality Council)</w:t>
            </w:r>
          </w:p>
          <w:p w:rsidR="00F70F54" w:rsidRPr="00074204" w:rsidP="003A3E55" w14:paraId="6EF47C66" w14:textId="77777777">
            <w:pPr>
              <w:rPr>
                <w:bCs/>
                <w:lang w:val="es-ES_tradnl"/>
              </w:rPr>
            </w:pPr>
            <w:r w:rsidRPr="00074204">
              <w:rPr>
                <w:i/>
                <w:iCs/>
                <w:lang w:val="es-ES_tradnl"/>
              </w:rPr>
              <w:t>Organismo Salvadoreño de Reglamentación Técnica</w:t>
            </w:r>
            <w:r w:rsidRPr="00074204">
              <w:rPr>
                <w:lang w:val="es-ES_tradnl"/>
              </w:rPr>
              <w:t>, OSARTEC (Salvadoran Technical Regulation Agency)</w:t>
            </w:r>
          </w:p>
          <w:p w:rsidR="00F70F54" w:rsidRPr="00074204" w:rsidP="003A3E55" w14:paraId="34554BAB" w14:textId="77777777">
            <w:pPr>
              <w:rPr>
                <w:bCs/>
                <w:lang w:val="es-ES_tradnl"/>
              </w:rPr>
            </w:pPr>
            <w:r w:rsidRPr="00074204">
              <w:rPr>
                <w:lang w:val="es-ES_tradnl"/>
              </w:rPr>
              <w:t>Boulevard San Bartolo y Calle Lempa, costado Norte del INCAF, Edificio CNC, Distrito de Ilopango, Municipio de San Salvador Este, El Salvador</w:t>
            </w:r>
          </w:p>
          <w:p w:rsidR="00F70F54" w:rsidRPr="00186AE4" w:rsidP="003A3E55" w14:paraId="4744A747" w14:textId="77777777">
            <w:pPr>
              <w:rPr>
                <w:bCs/>
              </w:rPr>
            </w:pPr>
            <w:r w:rsidRPr="00186AE4">
              <w:t xml:space="preserve">Website: </w:t>
            </w:r>
            <w:hyperlink r:id="rId8" w:tgtFrame="_blank" w:history="1">
              <w:r w:rsidRPr="00186AE4">
                <w:rPr>
                  <w:color w:val="0000FF"/>
                  <w:u w:val="single"/>
                </w:rPr>
                <w:t>https://osartec.gob.sv/</w:t>
              </w:r>
            </w:hyperlink>
          </w:p>
          <w:p w:rsidR="00F70F54" w:rsidRPr="00074204" w:rsidP="003A3E55" w14:paraId="2FD22590" w14:textId="77777777">
            <w:pPr>
              <w:rPr>
                <w:bCs/>
                <w:lang w:val="fr-FR"/>
              </w:rPr>
            </w:pPr>
            <w:r w:rsidRPr="00074204">
              <w:rPr>
                <w:lang w:val="fr-FR"/>
              </w:rPr>
              <w:t>Tel.: (+503) 2590 5335; (+503) 2590 5338</w:t>
            </w:r>
          </w:p>
          <w:p w:rsidR="00F70F54" w:rsidRPr="00074204" w:rsidP="003A3E55" w14:paraId="2BF7C5D4" w14:textId="77777777">
            <w:pPr>
              <w:spacing w:after="120"/>
              <w:rPr>
                <w:bCs/>
                <w:lang w:val="fr-FR"/>
              </w:rPr>
            </w:pPr>
            <w:r w:rsidRPr="00074204">
              <w:rPr>
                <w:lang w:val="fr-FR"/>
              </w:rPr>
              <w:t>Email:</w:t>
            </w:r>
            <w:r w:rsidRPr="00074204">
              <w:rPr>
                <w:lang w:val="fr-FR"/>
              </w:rPr>
              <w:t xml:space="preserve"> </w:t>
            </w:r>
            <w:hyperlink r:id="rId9" w:history="1">
              <w:r w:rsidRPr="00074204">
                <w:rPr>
                  <w:color w:val="0000FF"/>
                  <w:u w:val="single"/>
                  <w:lang w:val="fr-FR"/>
                </w:rPr>
                <w:t>consultasreglamento@osartec.gob.sv</w:t>
              </w:r>
            </w:hyperlink>
          </w:p>
        </w:tc>
      </w:tr>
    </w:tbl>
    <w:p w:rsidR="00AF251E" w:rsidRPr="00074204" w:rsidP="00C94F02" w14:paraId="0353BE74" w14:textId="77777777">
      <w:pPr>
        <w:jc w:val="center"/>
        <w:rPr>
          <w:lang w:val="fr-FR"/>
        </w:rPr>
      </w:pPr>
    </w:p>
    <w:sectPr w:rsidSect="00186AE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186AE4" w:rsidP="00186AE4" w14:paraId="474FF238" w14:textId="6A30FAEB">
    <w:pPr>
      <w:pStyle w:val="Footer"/>
    </w:pPr>
    <w:r w:rsidRPr="00186AE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86AE4" w:rsidP="00186AE4" w14:paraId="2A1268E3" w14:textId="5F7227B7">
    <w:pPr>
      <w:pStyle w:val="Footer"/>
    </w:pPr>
    <w:r w:rsidRPr="00186AE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86AE4" w:rsidP="00186AE4" w14:paraId="0B821659" w14:textId="4405C2E6">
    <w:pPr>
      <w:pStyle w:val="Footer"/>
    </w:pPr>
    <w:r w:rsidRPr="00186AE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6AE4" w:rsidRPr="00186AE4" w:rsidP="00186AE4" w14:paraId="76A6751D" w14:textId="77777777">
    <w:pPr>
      <w:pStyle w:val="Header"/>
      <w:spacing w:after="240"/>
      <w:jc w:val="center"/>
    </w:pPr>
    <w:r w:rsidRPr="00186AE4">
      <w:t>G/TBT/N/SLV/241</w:t>
    </w:r>
  </w:p>
  <w:p w:rsidR="00186AE4" w:rsidRPr="00186AE4" w:rsidP="00186AE4" w14:paraId="6AE7DC22" w14:textId="77777777">
    <w:pPr>
      <w:pStyle w:val="Header"/>
      <w:pBdr>
        <w:bottom w:val="single" w:sz="4" w:space="1" w:color="auto"/>
      </w:pBdr>
      <w:jc w:val="center"/>
    </w:pPr>
    <w:r w:rsidRPr="00186AE4">
      <w:t xml:space="preserve">- </w:t>
    </w:r>
    <w:r w:rsidRPr="00186AE4">
      <w:fldChar w:fldCharType="begin"/>
    </w:r>
    <w:r w:rsidRPr="00186AE4">
      <w:instrText xml:space="preserve"> PAGE  \* Arabic  \* MERGEFORMAT </w:instrText>
    </w:r>
    <w:r w:rsidRPr="00186AE4">
      <w:fldChar w:fldCharType="separate"/>
    </w:r>
    <w:r w:rsidRPr="00186AE4">
      <w:t>1</w:t>
    </w:r>
    <w:r w:rsidRPr="00186AE4">
      <w:fldChar w:fldCharType="end"/>
    </w:r>
    <w:r w:rsidRPr="00186AE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186AE4" w:rsidP="00186AE4" w14:paraId="0115EA6F" w14:textId="77777777">
    <w:pPr>
      <w:pStyle w:val="Header"/>
      <w:pBdr>
        <w:bottom w:val="single" w:sz="4" w:space="1" w:color="auto"/>
      </w:pBdr>
      <w:tabs>
        <w:tab w:val="clear" w:pos="4513"/>
        <w:tab w:val="clear" w:pos="9027"/>
      </w:tabs>
      <w:jc w:val="center"/>
    </w:pPr>
    <w:r w:rsidRPr="00186AE4">
      <w:t>G/TBT/N/SLV/241</w:t>
    </w:r>
  </w:p>
  <w:p w:rsidR="00B531D9" w:rsidRPr="00186AE4" w:rsidP="00186AE4" w14:paraId="40CF52EE" w14:textId="77777777">
    <w:pPr>
      <w:pStyle w:val="Header"/>
      <w:pBdr>
        <w:bottom w:val="single" w:sz="4" w:space="1" w:color="auto"/>
      </w:pBdr>
      <w:tabs>
        <w:tab w:val="clear" w:pos="4513"/>
        <w:tab w:val="clear" w:pos="9027"/>
      </w:tabs>
      <w:jc w:val="center"/>
    </w:pPr>
  </w:p>
  <w:p w:rsidR="00B531D9" w:rsidRPr="00186AE4" w:rsidP="00186AE4" w14:paraId="6CAD4D8D" w14:textId="77777777">
    <w:pPr>
      <w:pStyle w:val="Header"/>
      <w:pBdr>
        <w:bottom w:val="single" w:sz="4" w:space="1" w:color="auto"/>
      </w:pBdr>
      <w:tabs>
        <w:tab w:val="clear" w:pos="4513"/>
        <w:tab w:val="clear" w:pos="9027"/>
      </w:tabs>
      <w:jc w:val="center"/>
    </w:pPr>
    <w:r w:rsidRPr="00186AE4">
      <w:t xml:space="preserve">- </w:t>
    </w:r>
    <w:r w:rsidRPr="00186AE4">
      <w:fldChar w:fldCharType="begin"/>
    </w:r>
    <w:r w:rsidRPr="00186AE4">
      <w:instrText xml:space="preserve"> PAGE </w:instrText>
    </w:r>
    <w:r w:rsidRPr="00186AE4">
      <w:fldChar w:fldCharType="separate"/>
    </w:r>
    <w:r w:rsidRPr="00186AE4">
      <w:t>2</w:t>
    </w:r>
    <w:r w:rsidRPr="00186AE4">
      <w:fldChar w:fldCharType="end"/>
    </w:r>
    <w:r w:rsidRPr="00186AE4">
      <w:t xml:space="preserve"> -</w:t>
    </w:r>
  </w:p>
  <w:p w:rsidR="00DD65B2" w:rsidRPr="00186AE4" w:rsidP="00186AE4" w14:paraId="4F84FE6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8C8F87E" w14:textId="77777777" w:rsidTr="00186AE4">
      <w:tblPrEx>
        <w:tblW w:w="5000" w:type="pct"/>
        <w:jc w:val="center"/>
        <w:tblLook w:val="04A0"/>
      </w:tblPrEx>
      <w:trPr>
        <w:trHeight w:val="240"/>
        <w:jc w:val="center"/>
      </w:trPr>
      <w:tc>
        <w:tcPr>
          <w:tcW w:w="2053" w:type="pct"/>
          <w:tcMar>
            <w:left w:w="108" w:type="dxa"/>
            <w:right w:w="108" w:type="dxa"/>
          </w:tcMar>
          <w:vAlign w:val="center"/>
        </w:tcPr>
        <w:p w:rsidR="00186AE4" w:rsidRPr="00186AE4" w:rsidP="00186AE4" w14:paraId="2065D334" w14:textId="77777777">
          <w:pPr>
            <w:rPr>
              <w:rFonts w:eastAsia="Verdana" w:cs="Verdana"/>
              <w:noProof/>
              <w:szCs w:val="18"/>
              <w:lang w:eastAsia="en-GB"/>
            </w:rPr>
          </w:pPr>
        </w:p>
      </w:tc>
      <w:tc>
        <w:tcPr>
          <w:tcW w:w="2947" w:type="pct"/>
          <w:gridSpan w:val="2"/>
          <w:tcMar>
            <w:left w:w="108" w:type="dxa"/>
            <w:right w:w="108" w:type="dxa"/>
          </w:tcMar>
          <w:vAlign w:val="center"/>
        </w:tcPr>
        <w:p w:rsidR="00186AE4" w:rsidRPr="00186AE4" w:rsidP="00186AE4" w14:paraId="7D643818" w14:textId="77777777">
          <w:pPr>
            <w:jc w:val="right"/>
            <w:rPr>
              <w:rFonts w:eastAsia="Verdana" w:cs="Verdana"/>
              <w:b/>
              <w:color w:val="FF0000"/>
              <w:szCs w:val="18"/>
            </w:rPr>
          </w:pPr>
        </w:p>
      </w:tc>
    </w:tr>
    <w:tr w14:paraId="6DF1F4B0" w14:textId="77777777" w:rsidTr="00186AE4">
      <w:tblPrEx>
        <w:tblW w:w="5000" w:type="pct"/>
        <w:jc w:val="center"/>
        <w:tblLook w:val="04A0"/>
      </w:tblPrEx>
      <w:trPr>
        <w:trHeight w:val="213"/>
        <w:jc w:val="center"/>
      </w:trPr>
      <w:tc>
        <w:tcPr>
          <w:tcW w:w="2053" w:type="pct"/>
          <w:vMerge w:val="restart"/>
          <w:tcMar>
            <w:left w:w="0" w:type="dxa"/>
            <w:right w:w="0" w:type="dxa"/>
          </w:tcMar>
        </w:tcPr>
        <w:p w:rsidR="00186AE4" w:rsidRPr="00186AE4" w:rsidP="00186AE4" w14:paraId="20F1B259" w14:textId="2BD33F50">
          <w:pPr>
            <w:jc w:val="left"/>
            <w:rPr>
              <w:rFonts w:eastAsia="Verdana" w:cs="Verdana"/>
              <w:szCs w:val="18"/>
            </w:rPr>
          </w:pPr>
          <w:r w:rsidRPr="00186AE4">
            <w:rPr>
              <w:rFonts w:eastAsia="Verdana" w:cs="Verdana"/>
              <w:noProof/>
              <w:szCs w:val="18"/>
            </w:rPr>
            <w:drawing>
              <wp:inline distT="0" distB="0" distL="0" distR="0">
                <wp:extent cx="2415902" cy="720090"/>
                <wp:effectExtent l="0" t="0" r="3810" b="3810"/>
                <wp:docPr id="1958920954" name="Picture 1"/>
                <wp:cNvGraphicFramePr/>
                <a:graphic xmlns:a="http://schemas.openxmlformats.org/drawingml/2006/main">
                  <a:graphicData uri="http://schemas.openxmlformats.org/drawingml/2006/picture">
                    <pic:pic xmlns:pic="http://schemas.openxmlformats.org/drawingml/2006/picture">
                      <pic:nvPicPr>
                        <pic:cNvPr id="1958920954"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186AE4" w:rsidRPr="00186AE4" w:rsidP="00186AE4" w14:paraId="7353B920" w14:textId="77777777">
          <w:pPr>
            <w:jc w:val="right"/>
            <w:rPr>
              <w:rFonts w:eastAsia="Verdana" w:cs="Verdana"/>
              <w:b/>
              <w:szCs w:val="18"/>
            </w:rPr>
          </w:pPr>
        </w:p>
      </w:tc>
    </w:tr>
    <w:tr w14:paraId="034768BC" w14:textId="77777777" w:rsidTr="00186AE4">
      <w:tblPrEx>
        <w:tblW w:w="5000" w:type="pct"/>
        <w:jc w:val="center"/>
        <w:tblLook w:val="04A0"/>
      </w:tblPrEx>
      <w:trPr>
        <w:trHeight w:val="868"/>
        <w:jc w:val="center"/>
      </w:trPr>
      <w:tc>
        <w:tcPr>
          <w:tcW w:w="2053" w:type="pct"/>
          <w:vMerge/>
          <w:tcMar>
            <w:left w:w="108" w:type="dxa"/>
            <w:right w:w="108" w:type="dxa"/>
          </w:tcMar>
        </w:tcPr>
        <w:p w:rsidR="00186AE4" w:rsidRPr="00186AE4" w:rsidP="00186AE4" w14:paraId="7644EBB6" w14:textId="77777777">
          <w:pPr>
            <w:jc w:val="left"/>
            <w:rPr>
              <w:rFonts w:eastAsia="Verdana" w:cs="Verdana"/>
              <w:noProof/>
              <w:szCs w:val="18"/>
              <w:lang w:eastAsia="en-GB"/>
            </w:rPr>
          </w:pPr>
        </w:p>
      </w:tc>
      <w:tc>
        <w:tcPr>
          <w:tcW w:w="2947" w:type="pct"/>
          <w:gridSpan w:val="2"/>
          <w:tcMar>
            <w:left w:w="108" w:type="dxa"/>
            <w:right w:w="108" w:type="dxa"/>
          </w:tcMar>
        </w:tcPr>
        <w:p w:rsidR="00186AE4" w:rsidRPr="00186AE4" w:rsidP="00186AE4" w14:paraId="4D1394FC" w14:textId="77242162">
          <w:pPr>
            <w:jc w:val="right"/>
            <w:rPr>
              <w:rFonts w:eastAsia="Verdana" w:cs="Verdana"/>
              <w:b/>
              <w:szCs w:val="18"/>
            </w:rPr>
          </w:pPr>
          <w:r w:rsidRPr="00186AE4">
            <w:rPr>
              <w:b/>
              <w:szCs w:val="18"/>
            </w:rPr>
            <w:t>G/TBT/N/SLV/241</w:t>
          </w:r>
        </w:p>
      </w:tc>
    </w:tr>
    <w:tr w14:paraId="56774568" w14:textId="77777777" w:rsidTr="00186AE4">
      <w:tblPrEx>
        <w:tblW w:w="5000" w:type="pct"/>
        <w:jc w:val="center"/>
        <w:tblLook w:val="04A0"/>
      </w:tblPrEx>
      <w:trPr>
        <w:trHeight w:val="240"/>
        <w:jc w:val="center"/>
      </w:trPr>
      <w:tc>
        <w:tcPr>
          <w:tcW w:w="2053" w:type="pct"/>
          <w:vMerge/>
          <w:tcMar>
            <w:left w:w="108" w:type="dxa"/>
            <w:right w:w="108" w:type="dxa"/>
          </w:tcMar>
          <w:vAlign w:val="center"/>
        </w:tcPr>
        <w:p w:rsidR="00186AE4" w:rsidRPr="00186AE4" w:rsidP="00186AE4" w14:paraId="658997F6" w14:textId="77777777">
          <w:pPr>
            <w:rPr>
              <w:rFonts w:eastAsia="Verdana" w:cs="Verdana"/>
              <w:szCs w:val="18"/>
            </w:rPr>
          </w:pPr>
        </w:p>
      </w:tc>
      <w:tc>
        <w:tcPr>
          <w:tcW w:w="2947" w:type="pct"/>
          <w:gridSpan w:val="2"/>
          <w:tcMar>
            <w:left w:w="108" w:type="dxa"/>
            <w:right w:w="108" w:type="dxa"/>
          </w:tcMar>
          <w:vAlign w:val="center"/>
        </w:tcPr>
        <w:p w:rsidR="00186AE4" w:rsidRPr="00186AE4" w:rsidP="00186AE4" w14:paraId="6A97A3E4" w14:textId="13C4E528">
          <w:pPr>
            <w:jc w:val="right"/>
            <w:rPr>
              <w:rFonts w:eastAsia="Verdana" w:cs="Verdana"/>
              <w:szCs w:val="18"/>
            </w:rPr>
          </w:pPr>
          <w:r w:rsidRPr="00186AE4">
            <w:rPr>
              <w:rFonts w:eastAsia="Verdana" w:cs="Verdana"/>
              <w:szCs w:val="18"/>
            </w:rPr>
            <w:t>15 July 2026</w:t>
          </w:r>
        </w:p>
      </w:tc>
    </w:tr>
    <w:tr w14:paraId="0BD0B84E" w14:textId="77777777" w:rsidTr="00186AE4">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186AE4" w:rsidRPr="00186AE4" w:rsidP="00186AE4" w14:paraId="38AE8FFB" w14:textId="76652474">
          <w:pPr>
            <w:jc w:val="left"/>
            <w:rPr>
              <w:rFonts w:eastAsia="Verdana" w:cs="Verdana"/>
              <w:b/>
              <w:szCs w:val="18"/>
            </w:rPr>
          </w:pPr>
          <w:r w:rsidRPr="00186AE4">
            <w:rPr>
              <w:rFonts w:eastAsia="Verdana" w:cs="Verdana"/>
              <w:color w:val="FF0000"/>
              <w:szCs w:val="18"/>
            </w:rPr>
            <w:t>(26-5092)</w:t>
          </w:r>
        </w:p>
      </w:tc>
      <w:tc>
        <w:tcPr>
          <w:tcW w:w="1799" w:type="pct"/>
          <w:tcBorders>
            <w:bottom w:val="single" w:sz="4" w:space="0" w:color="auto"/>
          </w:tcBorders>
          <w:tcMar>
            <w:top w:w="0" w:type="dxa"/>
            <w:left w:w="108" w:type="dxa"/>
            <w:bottom w:w="57" w:type="dxa"/>
            <w:right w:w="108" w:type="dxa"/>
          </w:tcMar>
          <w:vAlign w:val="bottom"/>
        </w:tcPr>
        <w:p w:rsidR="00186AE4" w:rsidRPr="00186AE4" w:rsidP="00186AE4" w14:paraId="1BD66AED" w14:textId="5799E321">
          <w:pPr>
            <w:jc w:val="right"/>
            <w:rPr>
              <w:rFonts w:eastAsia="Verdana" w:cs="Verdana"/>
              <w:szCs w:val="18"/>
            </w:rPr>
          </w:pPr>
          <w:r w:rsidRPr="00186AE4">
            <w:rPr>
              <w:rFonts w:eastAsia="Verdana" w:cs="Verdana"/>
              <w:szCs w:val="18"/>
            </w:rPr>
            <w:t xml:space="preserve">Page: </w:t>
          </w:r>
          <w:r w:rsidRPr="00186AE4">
            <w:rPr>
              <w:rFonts w:eastAsia="Verdana" w:cs="Verdana"/>
              <w:szCs w:val="18"/>
            </w:rPr>
            <w:fldChar w:fldCharType="begin"/>
          </w:r>
          <w:r w:rsidRPr="00186AE4">
            <w:rPr>
              <w:rFonts w:eastAsia="Verdana" w:cs="Verdana"/>
              <w:szCs w:val="18"/>
            </w:rPr>
            <w:instrText xml:space="preserve"> PAGE  \* Arabic  \* MERGEFORMAT </w:instrText>
          </w:r>
          <w:r w:rsidRPr="00186AE4">
            <w:rPr>
              <w:rFonts w:eastAsia="Verdana" w:cs="Verdana"/>
              <w:szCs w:val="18"/>
            </w:rPr>
            <w:fldChar w:fldCharType="separate"/>
          </w:r>
          <w:r w:rsidRPr="00186AE4">
            <w:rPr>
              <w:rFonts w:ascii="Verdana" w:eastAsia="Verdana" w:hAnsi="Verdana" w:cs="Verdana"/>
              <w:sz w:val="18"/>
              <w:szCs w:val="18"/>
              <w:lang w:val="en-GB" w:eastAsia="en-US" w:bidi="ar-SA"/>
            </w:rPr>
            <w:t>1</w:t>
          </w:r>
          <w:r w:rsidRPr="00186AE4">
            <w:rPr>
              <w:rFonts w:eastAsia="Verdana" w:cs="Verdana"/>
              <w:szCs w:val="18"/>
            </w:rPr>
            <w:fldChar w:fldCharType="end"/>
          </w:r>
          <w:r w:rsidRPr="00186AE4">
            <w:rPr>
              <w:rFonts w:eastAsia="Verdana" w:cs="Verdana"/>
              <w:szCs w:val="18"/>
            </w:rPr>
            <w:t>/</w:t>
          </w:r>
          <w:r w:rsidRPr="00186AE4">
            <w:rPr>
              <w:rFonts w:eastAsia="Verdana" w:cs="Verdana"/>
              <w:szCs w:val="18"/>
            </w:rPr>
            <w:fldChar w:fldCharType="begin"/>
          </w:r>
          <w:r w:rsidRPr="00186AE4">
            <w:rPr>
              <w:rFonts w:eastAsia="Verdana" w:cs="Verdana"/>
              <w:szCs w:val="18"/>
            </w:rPr>
            <w:instrText xml:space="preserve"> NUMPAGES  \# "0" \* Arabic  \* MERGEFORMAT </w:instrText>
          </w:r>
          <w:r w:rsidRPr="00186AE4">
            <w:rPr>
              <w:rFonts w:eastAsia="Verdana" w:cs="Verdana"/>
              <w:szCs w:val="18"/>
            </w:rPr>
            <w:fldChar w:fldCharType="separate"/>
          </w:r>
          <w:r w:rsidRPr="00186AE4">
            <w:rPr>
              <w:rFonts w:ascii="Verdana" w:eastAsia="Verdana" w:hAnsi="Verdana" w:cs="Verdana"/>
              <w:sz w:val="18"/>
              <w:szCs w:val="18"/>
              <w:lang w:val="en-GB" w:eastAsia="en-US" w:bidi="ar-SA"/>
            </w:rPr>
            <w:t>2</w:t>
          </w:r>
          <w:r w:rsidRPr="00186AE4">
            <w:rPr>
              <w:rFonts w:eastAsia="Verdana" w:cs="Verdana"/>
              <w:szCs w:val="18"/>
            </w:rPr>
            <w:fldChar w:fldCharType="end"/>
          </w:r>
        </w:p>
      </w:tc>
    </w:tr>
    <w:tr w14:paraId="42536006" w14:textId="77777777" w:rsidTr="00186AE4">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186AE4" w:rsidRPr="00186AE4" w:rsidP="00186AE4" w14:paraId="613B3045" w14:textId="65243EC4">
          <w:pPr>
            <w:jc w:val="left"/>
            <w:rPr>
              <w:rFonts w:eastAsia="Verdana" w:cs="Verdana"/>
              <w:szCs w:val="18"/>
            </w:rPr>
          </w:pPr>
          <w:r w:rsidRPr="00186AE4">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186AE4" w:rsidRPr="00186AE4" w:rsidP="00186AE4" w14:paraId="36B7C027" w14:textId="3B5838D3">
          <w:pPr>
            <w:jc w:val="right"/>
            <w:rPr>
              <w:rFonts w:eastAsia="Verdana" w:cs="Verdana"/>
              <w:bCs/>
              <w:szCs w:val="18"/>
            </w:rPr>
          </w:pPr>
          <w:r w:rsidRPr="00186AE4">
            <w:rPr>
              <w:rFonts w:eastAsia="Verdana" w:cs="Verdana"/>
              <w:bCs/>
              <w:szCs w:val="18"/>
            </w:rPr>
            <w:t>Original: Spanish</w:t>
          </w:r>
        </w:p>
      </w:tc>
    </w:tr>
  </w:tbl>
  <w:p w:rsidR="00DD65B2" w:rsidRPr="00186AE4" w:rsidP="00186AE4" w14:paraId="4B8BFA8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08944939">
    <w:abstractNumId w:val="8"/>
  </w:num>
  <w:num w:numId="2" w16cid:durableId="1955938211">
    <w:abstractNumId w:val="3"/>
  </w:num>
  <w:num w:numId="3" w16cid:durableId="1096438815">
    <w:abstractNumId w:val="2"/>
  </w:num>
  <w:num w:numId="4" w16cid:durableId="1432819722">
    <w:abstractNumId w:val="1"/>
  </w:num>
  <w:num w:numId="5" w16cid:durableId="54012710">
    <w:abstractNumId w:val="0"/>
  </w:num>
  <w:num w:numId="6" w16cid:durableId="1801806538">
    <w:abstractNumId w:val="12"/>
  </w:num>
  <w:num w:numId="7" w16cid:durableId="1623415582">
    <w:abstractNumId w:val="10"/>
  </w:num>
  <w:num w:numId="8" w16cid:durableId="1927882713">
    <w:abstractNumId w:val="13"/>
  </w:num>
  <w:num w:numId="9" w16cid:durableId="2085252835">
    <w:abstractNumId w:val="9"/>
  </w:num>
  <w:num w:numId="10" w16cid:durableId="2083678540">
    <w:abstractNumId w:val="7"/>
  </w:num>
  <w:num w:numId="11" w16cid:durableId="835615041">
    <w:abstractNumId w:val="6"/>
  </w:num>
  <w:num w:numId="12" w16cid:durableId="2068841606">
    <w:abstractNumId w:val="5"/>
  </w:num>
  <w:num w:numId="13" w16cid:durableId="1791238596">
    <w:abstractNumId w:val="4"/>
  </w:num>
  <w:num w:numId="14" w16cid:durableId="778456359">
    <w:abstractNumId w:val="11"/>
  </w:num>
  <w:num w:numId="15" w16cid:durableId="1076899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191265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74204"/>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86AE4"/>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92AB6"/>
    <w:rsid w:val="00292B80"/>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0E82"/>
    <w:rsid w:val="003F46BB"/>
    <w:rsid w:val="00412DAF"/>
    <w:rsid w:val="004263C0"/>
    <w:rsid w:val="00426494"/>
    <w:rsid w:val="00426FB1"/>
    <w:rsid w:val="0043612A"/>
    <w:rsid w:val="00440FA1"/>
    <w:rsid w:val="00466A2B"/>
    <w:rsid w:val="004935F4"/>
    <w:rsid w:val="004B06F7"/>
    <w:rsid w:val="004C19F2"/>
    <w:rsid w:val="004C4EA5"/>
    <w:rsid w:val="004D290D"/>
    <w:rsid w:val="004D3BBA"/>
    <w:rsid w:val="004D5702"/>
    <w:rsid w:val="004D5D05"/>
    <w:rsid w:val="004D622B"/>
    <w:rsid w:val="004E1A35"/>
    <w:rsid w:val="004E55A0"/>
    <w:rsid w:val="004F4ADE"/>
    <w:rsid w:val="005037AE"/>
    <w:rsid w:val="00524772"/>
    <w:rsid w:val="00533502"/>
    <w:rsid w:val="0054586F"/>
    <w:rsid w:val="005533C4"/>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2A51"/>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7743C"/>
    <w:rsid w:val="008849EF"/>
    <w:rsid w:val="00885409"/>
    <w:rsid w:val="008915D0"/>
    <w:rsid w:val="008950DD"/>
    <w:rsid w:val="008960CC"/>
    <w:rsid w:val="008969CB"/>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173DC"/>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D7FF8"/>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6E848E"/>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3A3E55"/>
    <w:rPr>
      <w:rFonts w:ascii="Verdana" w:eastAsia="Times New Roman" w:hAnsi="Verdana"/>
      <w:b/>
      <w:color w:val="006283"/>
      <w:sz w:val="18"/>
      <w:szCs w:val="22"/>
      <w:lang w:val="en-GB"/>
    </w:rPr>
  </w:style>
  <w:style w:type="character" w:customStyle="1" w:styleId="Heading2Char">
    <w:name w:val="Heading 2 Char"/>
    <w:link w:val="Heading2"/>
    <w:uiPriority w:val="2"/>
    <w:rsid w:val="003A3E55"/>
    <w:rPr>
      <w:rFonts w:ascii="Verdana" w:eastAsia="Times New Roman" w:hAnsi="Verdana"/>
      <w:b/>
      <w:bCs/>
      <w:color w:val="006283"/>
      <w:sz w:val="18"/>
      <w:szCs w:val="26"/>
      <w:lang w:val="en-GB"/>
    </w:rPr>
  </w:style>
  <w:style w:type="character" w:customStyle="1" w:styleId="Heading3Char">
    <w:name w:val="Heading 3 Char"/>
    <w:link w:val="Heading3"/>
    <w:uiPriority w:val="2"/>
    <w:rsid w:val="003A3E55"/>
    <w:rPr>
      <w:rFonts w:ascii="Verdana" w:eastAsia="Times New Roman" w:hAnsi="Verdana"/>
      <w:b/>
      <w:bCs/>
      <w:color w:val="006283"/>
      <w:sz w:val="18"/>
      <w:szCs w:val="22"/>
      <w:lang w:val="en-GB"/>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3A3E55"/>
    <w:rPr>
      <w:rFonts w:ascii="Verdana" w:eastAsia="Times New Roman" w:hAnsi="Verdana"/>
      <w:b/>
      <w:iCs/>
      <w:color w:val="006283"/>
      <w:sz w:val="18"/>
      <w:szCs w:val="22"/>
      <w:lang w:val="en-GB"/>
    </w:rPr>
  </w:style>
  <w:style w:type="character" w:customStyle="1" w:styleId="Heading7Char">
    <w:name w:val="Heading 7 Char"/>
    <w:link w:val="Heading7"/>
    <w:uiPriority w:val="2"/>
    <w:rsid w:val="003A3E55"/>
    <w:rPr>
      <w:rFonts w:ascii="Verdana" w:eastAsia="Times New Roman" w:hAnsi="Verdana"/>
      <w:b/>
      <w:iCs/>
      <w:color w:val="006283"/>
      <w:sz w:val="18"/>
      <w:szCs w:val="22"/>
      <w:lang w:val="en-GB"/>
    </w:rPr>
  </w:style>
  <w:style w:type="character" w:customStyle="1" w:styleId="Heading8Char">
    <w:name w:val="Heading 8 Char"/>
    <w:link w:val="Heading8"/>
    <w:uiPriority w:val="2"/>
    <w:rsid w:val="003A3E55"/>
    <w:rPr>
      <w:rFonts w:ascii="Verdana" w:eastAsia="Times New Roman" w:hAnsi="Verdana"/>
      <w:b/>
      <w:i/>
      <w:color w:val="006283"/>
      <w:sz w:val="18"/>
      <w:lang w:val="en-GB"/>
    </w:rPr>
  </w:style>
  <w:style w:type="character" w:customStyle="1" w:styleId="Heading9Char">
    <w:name w:val="Heading 9 Char"/>
    <w:link w:val="Heading9"/>
    <w:uiPriority w:val="2"/>
    <w:rsid w:val="003A3E55"/>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n-GB"/>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n-GB"/>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n-GB"/>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n-GB"/>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n-GB"/>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n-GB"/>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n-GB"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n-GB"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n-GB"/>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n-GB"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n-GB"/>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n-GB"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n-GB"/>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n-GB"/>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n-GB"/>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n-GB"/>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n-GB"/>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n-GB"/>
    </w:rPr>
  </w:style>
  <w:style w:type="character" w:styleId="BookTitle">
    <w:name w:val="Book Title"/>
    <w:uiPriority w:val="99"/>
    <w:semiHidden/>
    <w:qFormat/>
    <w:rsid w:val="003A3E55"/>
    <w:rPr>
      <w:b/>
      <w:bCs/>
      <w:smallCaps/>
      <w:spacing w:val="5"/>
      <w:lang w:val="en-GB"/>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n-GB"/>
    </w:rPr>
  </w:style>
  <w:style w:type="character" w:styleId="CommentReference">
    <w:name w:val="annotation reference"/>
    <w:uiPriority w:val="99"/>
    <w:semiHidden/>
    <w:unhideWhenUsed/>
    <w:rsid w:val="003A3E55"/>
    <w:rPr>
      <w:sz w:val="16"/>
      <w:szCs w:val="16"/>
      <w:lang w:val="en-GB"/>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n-GB"/>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n-GB"/>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n-GB"/>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n-GB"/>
    </w:rPr>
  </w:style>
  <w:style w:type="character" w:styleId="Emphasis">
    <w:name w:val="Emphasis"/>
    <w:uiPriority w:val="99"/>
    <w:semiHidden/>
    <w:qFormat/>
    <w:rsid w:val="003A3E55"/>
    <w:rPr>
      <w:i/>
      <w:iCs/>
      <w:lang w:val="en-GB"/>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n-GB"/>
    </w:rPr>
  </w:style>
  <w:style w:type="character" w:styleId="HTMLAcronym">
    <w:name w:val="HTML Acronym"/>
    <w:uiPriority w:val="99"/>
    <w:semiHidden/>
    <w:unhideWhenUsed/>
    <w:rsid w:val="003A3E55"/>
    <w:rPr>
      <w:lang w:val="en-GB"/>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n-GB"/>
    </w:rPr>
  </w:style>
  <w:style w:type="character" w:styleId="HTMLCite">
    <w:name w:val="HTML Cite"/>
    <w:uiPriority w:val="99"/>
    <w:semiHidden/>
    <w:unhideWhenUsed/>
    <w:rsid w:val="003A3E55"/>
    <w:rPr>
      <w:i/>
      <w:iCs/>
      <w:lang w:val="en-GB"/>
    </w:rPr>
  </w:style>
  <w:style w:type="character" w:styleId="HTMLCode">
    <w:name w:val="HTML Code"/>
    <w:uiPriority w:val="99"/>
    <w:semiHidden/>
    <w:unhideWhenUsed/>
    <w:rsid w:val="003A3E55"/>
    <w:rPr>
      <w:rFonts w:ascii="Consolas" w:hAnsi="Consolas" w:cs="Consolas"/>
      <w:sz w:val="20"/>
      <w:szCs w:val="20"/>
      <w:lang w:val="en-GB"/>
    </w:rPr>
  </w:style>
  <w:style w:type="character" w:styleId="HTMLDefinition">
    <w:name w:val="HTML Definition"/>
    <w:uiPriority w:val="99"/>
    <w:semiHidden/>
    <w:unhideWhenUsed/>
    <w:rsid w:val="003A3E55"/>
    <w:rPr>
      <w:i/>
      <w:iCs/>
      <w:lang w:val="en-GB"/>
    </w:rPr>
  </w:style>
  <w:style w:type="character" w:styleId="HTMLKeyboard">
    <w:name w:val="HTML Keyboard"/>
    <w:uiPriority w:val="99"/>
    <w:semiHidden/>
    <w:unhideWhenUsed/>
    <w:rsid w:val="003A3E5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n-GB"/>
    </w:rPr>
  </w:style>
  <w:style w:type="character" w:styleId="HTMLSample">
    <w:name w:val="HTML Sample"/>
    <w:uiPriority w:val="99"/>
    <w:semiHidden/>
    <w:unhideWhenUsed/>
    <w:rsid w:val="003A3E55"/>
    <w:rPr>
      <w:rFonts w:ascii="Consolas" w:hAnsi="Consolas" w:cs="Consolas"/>
      <w:sz w:val="24"/>
      <w:szCs w:val="24"/>
      <w:lang w:val="en-GB"/>
    </w:rPr>
  </w:style>
  <w:style w:type="character" w:styleId="HTMLTypewriter">
    <w:name w:val="HTML Typewriter"/>
    <w:uiPriority w:val="99"/>
    <w:semiHidden/>
    <w:unhideWhenUsed/>
    <w:rsid w:val="003A3E55"/>
    <w:rPr>
      <w:rFonts w:ascii="Consolas" w:hAnsi="Consolas" w:cs="Consolas"/>
      <w:sz w:val="20"/>
      <w:szCs w:val="20"/>
      <w:lang w:val="en-GB"/>
    </w:rPr>
  </w:style>
  <w:style w:type="character" w:styleId="HTMLVariable">
    <w:name w:val="HTML Variable"/>
    <w:uiPriority w:val="99"/>
    <w:semiHidden/>
    <w:unhideWhenUsed/>
    <w:rsid w:val="003A3E55"/>
    <w:rPr>
      <w:i/>
      <w:iCs/>
      <w:lang w:val="en-GB"/>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n-GB"/>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n-GB"/>
    </w:rPr>
  </w:style>
  <w:style w:type="character" w:styleId="IntenseReference">
    <w:name w:val="Intense Reference"/>
    <w:uiPriority w:val="99"/>
    <w:semiHidden/>
    <w:qFormat/>
    <w:rsid w:val="003A3E55"/>
    <w:rPr>
      <w:b/>
      <w:bCs/>
      <w:smallCaps/>
      <w:color w:val="C0504D"/>
      <w:spacing w:val="5"/>
      <w:u w:val="single"/>
      <w:lang w:val="en-GB"/>
    </w:rPr>
  </w:style>
  <w:style w:type="character" w:styleId="LineNumber">
    <w:name w:val="line number"/>
    <w:uiPriority w:val="99"/>
    <w:semiHidden/>
    <w:unhideWhenUsed/>
    <w:rsid w:val="003A3E55"/>
    <w:rPr>
      <w:lang w:val="en-GB"/>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A3E55"/>
    <w:rPr>
      <w:rFonts w:ascii="Consolas" w:hAnsi="Consolas" w:cs="Consolas"/>
      <w:lang w:val="en-GB"/>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n-GB"/>
    </w:rPr>
  </w:style>
  <w:style w:type="paragraph" w:styleId="NoSpacing">
    <w:name w:val="No Spacing"/>
    <w:uiPriority w:val="1"/>
    <w:semiHidden/>
    <w:qFormat/>
    <w:rsid w:val="003A3E55"/>
    <w:pPr>
      <w:jc w:val="both"/>
    </w:pPr>
    <w:rPr>
      <w:rFonts w:ascii="Verdana" w:hAnsi="Verdana"/>
      <w:sz w:val="18"/>
      <w:szCs w:val="22"/>
      <w:lang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n-GB"/>
    </w:rPr>
  </w:style>
  <w:style w:type="character" w:styleId="PageNumber">
    <w:name w:val="page number"/>
    <w:uiPriority w:val="99"/>
    <w:semiHidden/>
    <w:unhideWhenUsed/>
    <w:rsid w:val="003A3E55"/>
    <w:rPr>
      <w:lang w:val="en-GB"/>
    </w:rPr>
  </w:style>
  <w:style w:type="character" w:styleId="PlaceholderText">
    <w:name w:val="Placeholder Text"/>
    <w:uiPriority w:val="99"/>
    <w:semiHidden/>
    <w:rsid w:val="003A3E55"/>
    <w:rPr>
      <w:color w:val="808080"/>
      <w:lang w:val="en-GB"/>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n-GB"/>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n-GB"/>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n-GB"/>
    </w:rPr>
  </w:style>
  <w:style w:type="character" w:styleId="Strong">
    <w:name w:val="Strong"/>
    <w:uiPriority w:val="99"/>
    <w:semiHidden/>
    <w:qFormat/>
    <w:rsid w:val="003A3E55"/>
    <w:rPr>
      <w:b/>
      <w:bCs/>
      <w:lang w:val="en-GB"/>
    </w:rPr>
  </w:style>
  <w:style w:type="character" w:styleId="SubtleEmphasis">
    <w:name w:val="Subtle Emphasis"/>
    <w:uiPriority w:val="99"/>
    <w:semiHidden/>
    <w:qFormat/>
    <w:rsid w:val="003A3E55"/>
    <w:rPr>
      <w:i/>
      <w:iCs/>
      <w:color w:val="808080"/>
      <w:lang w:val="en-GB"/>
    </w:rPr>
  </w:style>
  <w:style w:type="character" w:styleId="SubtleReference">
    <w:name w:val="Subtle Reference"/>
    <w:uiPriority w:val="99"/>
    <w:semiHidden/>
    <w:qFormat/>
    <w:rsid w:val="003A3E55"/>
    <w:rPr>
      <w:smallCaps/>
      <w:color w:val="C0504D"/>
      <w:u w:val="single"/>
      <w:lang w:val="en-GB"/>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SLV/26_03694_00_s.pdf" TargetMode="External" /><Relationship Id="rId6" Type="http://schemas.openxmlformats.org/officeDocument/2006/relationships/hyperlink" Target="http://www.economia.gob.sv" TargetMode="External" /><Relationship Id="rId7" Type="http://schemas.openxmlformats.org/officeDocument/2006/relationships/hyperlink" Target="mailto:daci@economia.gob.sv" TargetMode="External" /><Relationship Id="rId8" Type="http://schemas.openxmlformats.org/officeDocument/2006/relationships/hyperlink" Target="https://osartec.gob.sv/" TargetMode="External" /><Relationship Id="rId9" Type="http://schemas.openxmlformats.org/officeDocument/2006/relationships/hyperlink" Target="mailto:consultasreglamento@osartec.gob.s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4C03ED5-7FDE-413D-93EA-9A5B06827F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5</cp:revision>
  <dcterms:created xsi:type="dcterms:W3CDTF">2026-07-15T07:39:00Z</dcterms:created>
  <dcterms:modified xsi:type="dcterms:W3CDTF">2026-07-15T11:26:00Z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PUBLIC</vt:lpwstr>
  </property>
</Properties>
</file>