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A40DA7" w14:textId="77777777">
      <w:pPr>
        <w:pStyle w:val="Title"/>
        <w:rPr>
          <w:caps w:val="0"/>
          <w:kern w:val="0"/>
        </w:rPr>
      </w:pPr>
      <w:r w:rsidRPr="002F6A28">
        <w:rPr>
          <w:caps w:val="0"/>
          <w:kern w:val="0"/>
        </w:rPr>
        <w:t>NOTIFICATION</w:t>
      </w:r>
    </w:p>
    <w:p w:rsidR="009239F7" w:rsidRPr="002F6A28" w:rsidP="002F6A28" w14:paraId="69AC8B1E" w14:textId="77777777">
      <w:pPr>
        <w:jc w:val="center"/>
      </w:pPr>
      <w:r w:rsidRPr="002F6A28">
        <w:t>The following notification is being circulated in accordance with Article 10.6</w:t>
      </w:r>
    </w:p>
    <w:p w:rsidR="009239F7" w:rsidRPr="002F6A28" w:rsidP="002F6A28" w14:paraId="1B61FAB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E8B5C51" w14:textId="77777777" w:rsidTr="00DB13FE">
        <w:tblPrEx>
          <w:tblW w:w="5000" w:type="pct"/>
          <w:tblLayout w:type="fixed"/>
          <w:tblLook w:val="0000"/>
        </w:tblPrEx>
        <w:tc>
          <w:tcPr>
            <w:tcW w:w="607" w:type="dxa"/>
            <w:tcBorders>
              <w:top w:val="double" w:sz="4" w:space="0" w:color="auto"/>
            </w:tcBorders>
          </w:tcPr>
          <w:p w:rsidR="00F85C99" w:rsidRPr="002F6A28" w:rsidP="002F6A28" w14:paraId="18DCA2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363A435"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009F68F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F53CA17" w14:textId="77777777" w:rsidTr="00DB13FE">
        <w:tblPrEx>
          <w:tblW w:w="5000" w:type="pct"/>
          <w:tblLayout w:type="fixed"/>
          <w:tblLook w:val="0000"/>
        </w:tblPrEx>
        <w:tc>
          <w:tcPr>
            <w:tcW w:w="607" w:type="dxa"/>
          </w:tcPr>
          <w:p w:rsidR="00F85C99" w:rsidRPr="002F6A28" w:rsidP="002F6A28" w14:paraId="43618849" w14:textId="77777777">
            <w:pPr>
              <w:spacing w:before="120" w:after="120"/>
              <w:jc w:val="left"/>
            </w:pPr>
            <w:r w:rsidRPr="002F6A28">
              <w:rPr>
                <w:b/>
              </w:rPr>
              <w:t>2.</w:t>
            </w:r>
          </w:p>
        </w:tc>
        <w:tc>
          <w:tcPr>
            <w:tcW w:w="8373" w:type="dxa"/>
          </w:tcPr>
          <w:p w:rsidR="00F85C99" w:rsidRPr="002F6A28" w:rsidP="000C3B6C" w14:paraId="0FB63D74" w14:textId="77777777">
            <w:pPr>
              <w:spacing w:before="120" w:after="120"/>
            </w:pPr>
            <w:r w:rsidRPr="002F6A28">
              <w:rPr>
                <w:b/>
              </w:rPr>
              <w:t>Agency responsible:</w:t>
            </w:r>
            <w:r w:rsidRPr="00C379C8" w:rsidR="00EE3A11">
              <w:t xml:space="preserve"> </w:t>
            </w:r>
          </w:p>
          <w:p w:rsidR="00EE3A11" w:rsidRPr="00C379C8" w:rsidP="000C3B6C" w14:paraId="5D6031F4" w14:textId="77777777">
            <w:r w:rsidRPr="00C379C8">
              <w:t>Medical Service Administration</w:t>
            </w:r>
          </w:p>
          <w:p w:rsidR="00EE3A11" w:rsidRPr="00C379C8" w:rsidP="000C3B6C" w14:paraId="4E693AED" w14:textId="77777777">
            <w:r w:rsidRPr="00C379C8">
              <w:t>Ministry of Health</w:t>
            </w:r>
          </w:p>
          <w:p w:rsidR="00EE3A11" w:rsidRPr="00C379C8" w:rsidP="000C3B6C" w14:paraId="36067568" w14:textId="77777777">
            <w:r w:rsidRPr="00C379C8">
              <w:t>138A Giang Vo, Giang Vo Ward, Ha Noi City</w:t>
            </w:r>
          </w:p>
          <w:p w:rsidR="00EE3A11" w:rsidRPr="00C379C8" w:rsidP="000C3B6C" w14:paraId="30D2F26B" w14:textId="77777777">
            <w:r w:rsidRPr="00C379C8">
              <w:t xml:space="preserve">Tel: (+84 24) 6273 3082 | Email: </w:t>
            </w:r>
            <w:hyperlink r:id="rId6" w:history="1">
              <w:r w:rsidRPr="00C379C8">
                <w:rPr>
                  <w:color w:val="0000FF"/>
                  <w:u w:val="single"/>
                </w:rPr>
                <w:t>ngocttv.kcb@moh.gov.vn</w:t>
              </w:r>
            </w:hyperlink>
          </w:p>
          <w:p w:rsidR="00EE3A11" w:rsidRPr="00C379C8" w:rsidP="000C3B6C" w14:paraId="27AAD255" w14:textId="77777777">
            <w:pPr>
              <w:spacing w:after="120"/>
            </w:pPr>
            <w:r w:rsidRPr="00C379C8">
              <w:t>Website: www.kcb.vn</w:t>
            </w:r>
          </w:p>
        </w:tc>
      </w:tr>
      <w:tr w14:paraId="2E01C1F6" w14:textId="77777777" w:rsidTr="00DB13FE">
        <w:tblPrEx>
          <w:tblW w:w="5000" w:type="pct"/>
          <w:tblLayout w:type="fixed"/>
          <w:tblLook w:val="0000"/>
        </w:tblPrEx>
        <w:tc>
          <w:tcPr>
            <w:tcW w:w="607" w:type="dxa"/>
          </w:tcPr>
          <w:p w:rsidR="00F85C99" w:rsidRPr="002F6A28" w:rsidP="002F6A28" w14:paraId="2C7CAB93" w14:textId="77777777">
            <w:pPr>
              <w:spacing w:before="120" w:after="120"/>
              <w:jc w:val="left"/>
              <w:rPr>
                <w:b/>
              </w:rPr>
            </w:pPr>
            <w:r w:rsidRPr="002F6A28">
              <w:rPr>
                <w:b/>
              </w:rPr>
              <w:t>3.</w:t>
            </w:r>
          </w:p>
        </w:tc>
        <w:tc>
          <w:tcPr>
            <w:tcW w:w="8373" w:type="dxa"/>
          </w:tcPr>
          <w:p w:rsidR="00F85C99" w:rsidRPr="0058336F" w:rsidP="002F6A28" w14:paraId="45CEEA5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EB6CB91" w14:textId="77777777" w:rsidTr="00DB13FE">
        <w:tblPrEx>
          <w:tblW w:w="5000" w:type="pct"/>
          <w:tblLayout w:type="fixed"/>
          <w:tblLook w:val="0000"/>
        </w:tblPrEx>
        <w:tc>
          <w:tcPr>
            <w:tcW w:w="607" w:type="dxa"/>
          </w:tcPr>
          <w:p w:rsidR="00F85C99" w:rsidRPr="002F6A28" w:rsidP="002F6A28" w14:paraId="147ABB7C" w14:textId="77777777">
            <w:pPr>
              <w:spacing w:before="120" w:after="120"/>
              <w:jc w:val="left"/>
            </w:pPr>
            <w:r w:rsidRPr="002F6A28">
              <w:rPr>
                <w:b/>
              </w:rPr>
              <w:t>4.</w:t>
            </w:r>
          </w:p>
        </w:tc>
        <w:tc>
          <w:tcPr>
            <w:tcW w:w="8373" w:type="dxa"/>
          </w:tcPr>
          <w:p w:rsidR="00F85C99" w:rsidRPr="002F6A28" w:rsidP="002F6A28" w14:paraId="4377319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Conventional cigarettes, e-cigarettes, heated tobacco products, and other new tobacco products.</w:t>
            </w:r>
          </w:p>
        </w:tc>
      </w:tr>
      <w:tr w14:paraId="44CB0821" w14:textId="77777777" w:rsidTr="00DB13FE">
        <w:tblPrEx>
          <w:tblW w:w="5000" w:type="pct"/>
          <w:tblLayout w:type="fixed"/>
          <w:tblLook w:val="0000"/>
        </w:tblPrEx>
        <w:tc>
          <w:tcPr>
            <w:tcW w:w="607" w:type="dxa"/>
          </w:tcPr>
          <w:p w:rsidR="00F85C99" w:rsidRPr="002F6A28" w:rsidP="002F6A28" w14:paraId="55AC65B9" w14:textId="77777777">
            <w:pPr>
              <w:spacing w:before="120" w:after="120"/>
              <w:jc w:val="left"/>
            </w:pPr>
            <w:r w:rsidRPr="002F6A28">
              <w:rPr>
                <w:b/>
              </w:rPr>
              <w:t>5.</w:t>
            </w:r>
          </w:p>
        </w:tc>
        <w:tc>
          <w:tcPr>
            <w:tcW w:w="8373" w:type="dxa"/>
          </w:tcPr>
          <w:p w:rsidR="00F85C99" w:rsidP="002F6A28" w14:paraId="51C7413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Amending and Supplementing a Number of Articles of the Law on Prevention and Control of Tobacco Harms; (4 page(s), in Vietnamese)</w:t>
            </w:r>
          </w:p>
          <w:p w:rsidR="000C3B6C" w:rsidRPr="000C3B6C" w:rsidP="002F6A28" w14:paraId="641D16F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B3C7A" w:rsidRPr="00CE6C29" w:rsidP="002F6A28" w14:paraId="4B061E73"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https://members.wto.org/crnattachments/2026/TBT/VNM/26_03639_00_x.pdf</w:t>
              </w:r>
            </w:hyperlink>
          </w:p>
        </w:tc>
      </w:tr>
      <w:tr w14:paraId="78E05FAE" w14:textId="77777777" w:rsidTr="00DB13FE">
        <w:tblPrEx>
          <w:tblW w:w="5000" w:type="pct"/>
          <w:tblLayout w:type="fixed"/>
          <w:tblLook w:val="0000"/>
        </w:tblPrEx>
        <w:tc>
          <w:tcPr>
            <w:tcW w:w="607" w:type="dxa"/>
          </w:tcPr>
          <w:p w:rsidR="00F85C99" w:rsidRPr="002F6A28" w:rsidP="002F6A28" w14:paraId="3C03B879" w14:textId="77777777">
            <w:pPr>
              <w:spacing w:before="120" w:after="120"/>
              <w:jc w:val="left"/>
              <w:rPr>
                <w:b/>
              </w:rPr>
            </w:pPr>
            <w:r w:rsidRPr="002F6A28">
              <w:rPr>
                <w:b/>
              </w:rPr>
              <w:t>6.</w:t>
            </w:r>
          </w:p>
        </w:tc>
        <w:tc>
          <w:tcPr>
            <w:tcW w:w="8373" w:type="dxa"/>
          </w:tcPr>
          <w:p w:rsidR="00F85C99" w:rsidRPr="002F6A28" w:rsidP="002F6A28" w14:paraId="75C8D5AB" w14:textId="77777777">
            <w:pPr>
              <w:spacing w:before="120" w:after="120"/>
              <w:rPr>
                <w:b/>
              </w:rPr>
            </w:pPr>
            <w:r w:rsidRPr="002F6A28">
              <w:rPr>
                <w:b/>
              </w:rPr>
              <w:t>Description of content:</w:t>
            </w:r>
            <w:r w:rsidRPr="00C379C8" w:rsidR="00FE448B">
              <w:t xml:space="preserve"> The Draft Law comprises 2 Articles:</w:t>
            </w:r>
          </w:p>
          <w:p w:rsidR="00FE448B" w:rsidRPr="00C379C8" w:rsidP="002F6A28" w14:paraId="34B9E78D" w14:textId="77777777">
            <w:pPr>
              <w:spacing w:before="120" w:after="120"/>
            </w:pPr>
            <w:r w:rsidRPr="00C379C8">
              <w:t>Article 1. Amendments and supplements to a number of articles of the Law on Prevention and Control of Tobacco Harms:</w:t>
            </w:r>
          </w:p>
          <w:p w:rsidR="00FE448B" w:rsidRPr="00C379C8" w:rsidP="002F6A28" w14:paraId="5AF4CB63" w14:textId="77777777">
            <w:pPr>
              <w:spacing w:before="120" w:after="120"/>
            </w:pPr>
            <w:r w:rsidRPr="00C379C8">
              <w:t>1. Amends Clause 1 and adds Clauses 1a, 1b, 1c, 1d, 1đ and 1e after Clause 1 of Article 2, thereby amending and supplementing the definitions of tobacco, conventional tobacco products, electronic cigarettes, e-cigarette liquids, heated tobacco products, electronic devices, specialized tobacco products and other new tobacco products.</w:t>
            </w:r>
          </w:p>
          <w:p w:rsidR="00FE448B" w:rsidRPr="00C379C8" w:rsidP="002F6A28" w14:paraId="7C2B7385" w14:textId="77777777">
            <w:pPr>
              <w:spacing w:before="120" w:after="120"/>
            </w:pPr>
            <w:r w:rsidRPr="00C379C8">
              <w:t>2. Amends Clause 4 of Article 3 to supplement the State's policies on prevention and control of tobacco harms.</w:t>
            </w:r>
          </w:p>
          <w:p w:rsidR="00FE448B" w:rsidRPr="00C379C8" w:rsidP="002F6A28" w14:paraId="29FBBE5D" w14:textId="77777777">
            <w:pPr>
              <w:spacing w:before="120" w:after="120"/>
            </w:pPr>
            <w:r w:rsidRPr="00C379C8">
              <w:t>3. Adds Clause 5 to Article 5 to supplement provisions on State management responsibilities for prevention and control of tobacco harms.</w:t>
            </w:r>
          </w:p>
          <w:p w:rsidR="00FE448B" w:rsidRPr="00C379C8" w:rsidP="002F6A28" w14:paraId="39C2B1CE" w14:textId="77777777">
            <w:pPr>
              <w:spacing w:before="120" w:after="120"/>
            </w:pPr>
            <w:r w:rsidRPr="00C379C8">
              <w:t>4. Amends and supplements a number of provisions of Article 9 on prohibited acts.</w:t>
            </w:r>
          </w:p>
          <w:p w:rsidR="00FE448B" w:rsidRPr="00C379C8" w:rsidP="002F6A28" w14:paraId="7D2BF244" w14:textId="77777777">
            <w:pPr>
              <w:spacing w:before="120" w:after="120"/>
            </w:pPr>
            <w:r w:rsidRPr="00C379C8">
              <w:t>5. Amends Clause 1 of Article 12 on indoor places where smoking is prohibited but designated smoking areas are permitted.</w:t>
            </w:r>
          </w:p>
          <w:p w:rsidR="00FE448B" w:rsidRPr="00C379C8" w:rsidP="002F6A28" w14:paraId="19FA1104" w14:textId="77777777">
            <w:pPr>
              <w:spacing w:before="120" w:after="120"/>
            </w:pPr>
            <w:r w:rsidRPr="00C379C8">
              <w:t>6. Amends Clause 1 of Article 19 on tobacco business management.</w:t>
            </w:r>
          </w:p>
          <w:p w:rsidR="00FE448B" w:rsidRPr="00C379C8" w:rsidP="002F6A28" w14:paraId="296B991A" w14:textId="77777777">
            <w:pPr>
              <w:spacing w:before="120" w:after="120"/>
            </w:pPr>
            <w:r w:rsidRPr="00C379C8">
              <w:t>7. Amends Clause 4 of Article 21 on control of investment in tobacco production.</w:t>
            </w:r>
          </w:p>
          <w:p w:rsidR="00FE448B" w:rsidRPr="00C379C8" w:rsidP="002F6A28" w14:paraId="1FDD3B56" w14:textId="77777777">
            <w:pPr>
              <w:spacing w:before="120" w:after="120"/>
            </w:pPr>
            <w:r w:rsidRPr="00C379C8">
              <w:t>8. Amends Article 25 on the sale of conventional tobacco products.</w:t>
            </w:r>
          </w:p>
          <w:p w:rsidR="00FE448B" w:rsidRPr="00C379C8" w:rsidP="002F6A28" w14:paraId="053A1143" w14:textId="77777777">
            <w:pPr>
              <w:spacing w:before="120" w:after="120"/>
            </w:pPr>
            <w:r w:rsidRPr="00C379C8">
              <w:t>9. Deletes the phrase "except for establishments specified in Point b, Clause 2 of this Article" in Point b, Clause 1 of Article 11, and deletes the phrase "colleges, universities and academies" in Point b, Clause 2 of Article 11.</w:t>
            </w:r>
          </w:p>
          <w:p w:rsidR="00FE448B" w:rsidRPr="00C379C8" w:rsidP="002F6A28" w14:paraId="1FB4E19A" w14:textId="77777777">
            <w:pPr>
              <w:spacing w:before="120" w:after="120"/>
            </w:pPr>
            <w:r w:rsidRPr="00C379C8">
              <w:t>10. Repeals Point b, Clause 3 of Article 10 and Clause 4 of Article 17.</w:t>
            </w:r>
          </w:p>
          <w:p w:rsidR="00FE448B" w:rsidRPr="00C379C8" w:rsidP="002F6A28" w14:paraId="793F9580" w14:textId="77777777">
            <w:pPr>
              <w:spacing w:before="120" w:after="120"/>
            </w:pPr>
            <w:r w:rsidRPr="00C379C8">
              <w:t>Article 2. Effect:</w:t>
            </w:r>
          </w:p>
          <w:p w:rsidR="00FE448B" w:rsidRPr="00C379C8" w:rsidP="002F6A28" w14:paraId="1757576C" w14:textId="77777777">
            <w:pPr>
              <w:spacing w:before="120" w:after="120"/>
            </w:pPr>
            <w:r w:rsidRPr="00C379C8">
              <w:t>1. This Law shall enter into force on 1 January 2027.</w:t>
            </w:r>
          </w:p>
          <w:p w:rsidR="00FE448B" w:rsidRPr="00C379C8" w:rsidP="002F6A28" w14:paraId="0CC190E5" w14:textId="77777777">
            <w:pPr>
              <w:spacing w:before="120" w:after="120"/>
            </w:pPr>
            <w:r w:rsidRPr="00C379C8">
              <w:t>2. Amends, supplements and repeals a number of provisions in laws related to prevention and control of tobacco harms.</w:t>
            </w:r>
          </w:p>
        </w:tc>
      </w:tr>
      <w:tr w14:paraId="410C5070" w14:textId="77777777" w:rsidTr="00DB13FE">
        <w:tblPrEx>
          <w:tblW w:w="5000" w:type="pct"/>
          <w:tblLayout w:type="fixed"/>
          <w:tblLook w:val="0000"/>
        </w:tblPrEx>
        <w:tc>
          <w:tcPr>
            <w:tcW w:w="607" w:type="dxa"/>
          </w:tcPr>
          <w:p w:rsidR="00F85C99" w:rsidRPr="002F6A28" w:rsidP="002F6A28" w14:paraId="52C382C8" w14:textId="77777777">
            <w:pPr>
              <w:spacing w:before="120" w:after="120"/>
              <w:jc w:val="left"/>
              <w:rPr>
                <w:b/>
              </w:rPr>
            </w:pPr>
            <w:r w:rsidRPr="002F6A28">
              <w:rPr>
                <w:b/>
              </w:rPr>
              <w:t>7.</w:t>
            </w:r>
          </w:p>
        </w:tc>
        <w:tc>
          <w:tcPr>
            <w:tcW w:w="8373" w:type="dxa"/>
          </w:tcPr>
          <w:p w:rsidR="00F85C99" w:rsidRPr="002F6A28" w:rsidP="002F6A28" w14:paraId="317D1424" w14:textId="77777777">
            <w:pPr>
              <w:spacing w:before="120" w:after="120"/>
              <w:rPr>
                <w:b/>
              </w:rPr>
            </w:pPr>
            <w:r w:rsidRPr="002F6A28">
              <w:rPr>
                <w:b/>
              </w:rPr>
              <w:t>Objective and rationale, including the nature of urgent problems where applicable:</w:t>
            </w:r>
            <w:r w:rsidRPr="00C379C8" w:rsidR="00EE3A11">
              <w:t xml:space="preserve"> - Protection of human health or safety: To protect, care and promote the people health; reduce mortality and disease burden; contribute to lower health-care costs, environmental protection and sustainable socio-economic development.</w:t>
            </w:r>
          </w:p>
          <w:p w:rsidR="00EE3A11" w:rsidRPr="00C379C8" w:rsidP="002F6A28" w14:paraId="267A689F" w14:textId="77777777">
            <w:pPr>
              <w:spacing w:before="120" w:after="120"/>
            </w:pPr>
            <w:r w:rsidRPr="00C379C8">
              <w:t>- To further improve the legal framework on prevention and control of tobacco harms, ensuring the full institutionalization of the Party's policies and guidelines, consistency and coherence with the legal system, and alignment with practical conditions.</w:t>
            </w:r>
          </w:p>
        </w:tc>
      </w:tr>
      <w:tr w14:paraId="57700067" w14:textId="77777777" w:rsidTr="00DB13FE">
        <w:tblPrEx>
          <w:tblW w:w="5000" w:type="pct"/>
          <w:tblLayout w:type="fixed"/>
          <w:tblLook w:val="0000"/>
        </w:tblPrEx>
        <w:tc>
          <w:tcPr>
            <w:tcW w:w="607" w:type="dxa"/>
          </w:tcPr>
          <w:p w:rsidR="00F85C99" w:rsidRPr="002F6A28" w:rsidP="009E75ED" w14:paraId="1076A6C4" w14:textId="77777777">
            <w:pPr>
              <w:spacing w:before="120" w:after="120"/>
              <w:jc w:val="left"/>
              <w:rPr>
                <w:b/>
              </w:rPr>
            </w:pPr>
            <w:r w:rsidRPr="002F6A28">
              <w:rPr>
                <w:b/>
              </w:rPr>
              <w:t>8.</w:t>
            </w:r>
          </w:p>
        </w:tc>
        <w:tc>
          <w:tcPr>
            <w:tcW w:w="8373" w:type="dxa"/>
          </w:tcPr>
          <w:p w:rsidR="000C3B6C" w:rsidRPr="00EC00D2" w:rsidP="007F13E8" w14:paraId="32E86B05" w14:textId="77777777">
            <w:pPr>
              <w:spacing w:before="120" w:after="120"/>
              <w:rPr>
                <w:bCs/>
              </w:rPr>
            </w:pPr>
            <w:r w:rsidRPr="002F6A28">
              <w:rPr>
                <w:b/>
              </w:rPr>
              <w:t>Relevant documents:</w:t>
            </w:r>
            <w:r w:rsidRPr="002F6A28" w:rsidR="00EE3A11">
              <w:t xml:space="preserve"> </w:t>
            </w:r>
          </w:p>
          <w:p w:rsidR="00EE3A11" w:rsidRPr="002F6A28" w:rsidP="007F13E8" w14:paraId="195E730A" w14:textId="77777777">
            <w:pPr>
              <w:spacing w:before="120" w:after="120"/>
            </w:pPr>
            <w:r w:rsidRPr="002F6A28">
              <w:t>Law No. 09/2012/QH13 of the National Assembly: Law on Prevention and Control of Tobacco Harms</w:t>
            </w:r>
          </w:p>
        </w:tc>
      </w:tr>
      <w:tr w14:paraId="2EAA4E80" w14:textId="77777777" w:rsidTr="00DB13FE">
        <w:tblPrEx>
          <w:tblW w:w="5000" w:type="pct"/>
          <w:tblLayout w:type="fixed"/>
          <w:tblLook w:val="0000"/>
        </w:tblPrEx>
        <w:tc>
          <w:tcPr>
            <w:tcW w:w="607" w:type="dxa"/>
          </w:tcPr>
          <w:p w:rsidR="00EE3A11" w:rsidRPr="002F6A28" w:rsidP="002F6A28" w14:paraId="7ECC4AFA" w14:textId="77777777">
            <w:pPr>
              <w:spacing w:before="120" w:after="120"/>
              <w:jc w:val="left"/>
              <w:rPr>
                <w:b/>
              </w:rPr>
            </w:pPr>
            <w:r w:rsidRPr="002F6A28">
              <w:rPr>
                <w:b/>
              </w:rPr>
              <w:t>9.</w:t>
            </w:r>
          </w:p>
        </w:tc>
        <w:tc>
          <w:tcPr>
            <w:tcW w:w="8373" w:type="dxa"/>
          </w:tcPr>
          <w:p w:rsidR="00EE3A11" w:rsidRPr="002F6A28" w:rsidP="008953C4" w14:paraId="7E6557AC" w14:textId="77777777">
            <w:pPr>
              <w:spacing w:before="120" w:after="120"/>
            </w:pPr>
            <w:r w:rsidRPr="002F6A28">
              <w:rPr>
                <w:b/>
              </w:rPr>
              <w:t>Proposed date of adoption:</w:t>
            </w:r>
            <w:r w:rsidRPr="00C379C8">
              <w:t xml:space="preserve"> Second Session of the 16th National Assembly (October 2026).</w:t>
            </w:r>
          </w:p>
          <w:p w:rsidR="00EE3A11" w:rsidRPr="002F6A28" w:rsidP="008953C4" w14:paraId="10E14F42" w14:textId="1EE713E7">
            <w:pPr>
              <w:spacing w:after="120"/>
            </w:pPr>
            <w:r w:rsidRPr="002F6A28">
              <w:rPr>
                <w:b/>
              </w:rPr>
              <w:t>Proposed date of entry into force:</w:t>
            </w:r>
            <w:r w:rsidRPr="00C379C8">
              <w:t xml:space="preserve"> The Law is expected to enter into force on 1 January 2027</w:t>
            </w:r>
          </w:p>
        </w:tc>
      </w:tr>
      <w:tr w14:paraId="0E2906F4" w14:textId="77777777" w:rsidTr="00DB13FE">
        <w:tblPrEx>
          <w:tblW w:w="5000" w:type="pct"/>
          <w:tblLayout w:type="fixed"/>
          <w:tblLook w:val="0000"/>
        </w:tblPrEx>
        <w:tc>
          <w:tcPr>
            <w:tcW w:w="607" w:type="dxa"/>
            <w:tcBorders>
              <w:bottom w:val="double" w:sz="4" w:space="0" w:color="auto"/>
            </w:tcBorders>
          </w:tcPr>
          <w:p w:rsidR="00F85C99" w:rsidRPr="002F6A28" w:rsidP="002F6A28" w14:paraId="56924ED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5E6FC0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9603AD1" w14:textId="77777777">
            <w:pPr>
              <w:spacing w:before="120" w:after="120"/>
              <w:rPr>
                <w:bCs/>
              </w:rPr>
            </w:pPr>
            <w:r w:rsidRPr="002F6A28">
              <w:rPr>
                <w:b/>
              </w:rPr>
              <w:t>Final date for comments:</w:t>
            </w:r>
            <w:r w:rsidRPr="00C379C8" w:rsidR="00EE3A11">
              <w:t xml:space="preserve"> 11 September 2026</w:t>
            </w:r>
          </w:p>
          <w:p w:rsidR="000C3B6C" w:rsidRPr="00E3324D" w:rsidP="000C3B6C" w14:paraId="0BBD315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41A2F5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B9715EA" w14:textId="77777777">
            <w:r w:rsidRPr="00CE6C29">
              <w:t>Medical Service Administration</w:t>
            </w:r>
          </w:p>
          <w:p w:rsidR="00CE6C29" w:rsidRPr="00CE6C29" w:rsidP="000C3B6C" w14:paraId="5E308ED8" w14:textId="77777777">
            <w:r w:rsidRPr="00CE6C29">
              <w:t>138A Giang Vo, Giang Vo Ward, Ha Noi City</w:t>
            </w:r>
          </w:p>
          <w:p w:rsidR="00CE6C29" w:rsidRPr="00CE6C29" w:rsidP="000C3B6C" w14:paraId="07E4D056" w14:textId="77777777">
            <w:r w:rsidRPr="00CE6C29">
              <w:t xml:space="preserve">Tel: (+84 24) 6273 3082 | Email: </w:t>
            </w:r>
            <w:hyperlink r:id="rId6" w:history="1">
              <w:r w:rsidRPr="00CE6C29">
                <w:rPr>
                  <w:color w:val="0000FF"/>
                  <w:u w:val="single"/>
                </w:rPr>
                <w:t>ngocttv.kcb@moh.gov.vn</w:t>
              </w:r>
            </w:hyperlink>
          </w:p>
          <w:p w:rsidR="00CE6C29" w:rsidRPr="00CE6C29" w:rsidP="000C3B6C" w14:paraId="70191AE0" w14:textId="77777777">
            <w:pPr>
              <w:spacing w:after="120"/>
            </w:pPr>
            <w:r w:rsidRPr="00CE6C29">
              <w:t>Website: www.kcb.vn</w:t>
            </w:r>
          </w:p>
        </w:tc>
      </w:tr>
    </w:tbl>
    <w:p w:rsidR="00EE3A11" w:rsidRPr="002F6A28" w:rsidP="00887259" w14:paraId="56FC709E"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E80A8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D4AA1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66D734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EF11A6" w14:textId="77777777">
    <w:pPr>
      <w:pStyle w:val="Header"/>
      <w:pBdr>
        <w:bottom w:val="single" w:sz="4" w:space="1" w:color="auto"/>
      </w:pBdr>
      <w:tabs>
        <w:tab w:val="clear" w:pos="4513"/>
        <w:tab w:val="clear" w:pos="9027"/>
      </w:tabs>
      <w:jc w:val="center"/>
    </w:pPr>
    <w:r w:rsidRPr="002F6A28">
      <w:t>tbtSymbol</w:t>
    </w:r>
  </w:p>
  <w:p w:rsidR="009239F7" w:rsidRPr="002F6A28" w:rsidP="009239F7" w14:paraId="2784CAE6" w14:textId="77777777">
    <w:pPr>
      <w:pStyle w:val="Header"/>
      <w:pBdr>
        <w:bottom w:val="single" w:sz="4" w:space="1" w:color="auto"/>
      </w:pBdr>
      <w:tabs>
        <w:tab w:val="clear" w:pos="4513"/>
        <w:tab w:val="clear" w:pos="9027"/>
      </w:tabs>
      <w:jc w:val="center"/>
    </w:pPr>
  </w:p>
  <w:p w:rsidR="009239F7" w:rsidRPr="002F6A28" w:rsidP="009239F7" w14:paraId="2C6898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BD692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17BCCC" w14:textId="77777777">
    <w:pPr>
      <w:pStyle w:val="Header"/>
      <w:pBdr>
        <w:bottom w:val="single" w:sz="4" w:space="1" w:color="auto"/>
      </w:pBdr>
      <w:tabs>
        <w:tab w:val="clear" w:pos="4513"/>
        <w:tab w:val="clear" w:pos="9027"/>
      </w:tabs>
      <w:jc w:val="center"/>
    </w:pPr>
    <w:bookmarkStart w:id="0" w:name="spsSymbolHeader"/>
    <w:r w:rsidRPr="002F6A28">
      <w:t>G/TBT/N/VNM/432</w:t>
    </w:r>
    <w:bookmarkEnd w:id="0"/>
  </w:p>
  <w:p w:rsidR="009239F7" w:rsidRPr="002F6A28" w:rsidP="009239F7" w14:paraId="6EB29687" w14:textId="77777777">
    <w:pPr>
      <w:pStyle w:val="Header"/>
      <w:pBdr>
        <w:bottom w:val="single" w:sz="4" w:space="1" w:color="auto"/>
      </w:pBdr>
      <w:tabs>
        <w:tab w:val="clear" w:pos="4513"/>
        <w:tab w:val="clear" w:pos="9027"/>
      </w:tabs>
      <w:jc w:val="center"/>
    </w:pPr>
  </w:p>
  <w:p w:rsidR="009239F7" w:rsidRPr="002F6A28" w:rsidP="009239F7" w14:paraId="5445B0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095E6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EC298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648229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862F209" w14:textId="77777777">
          <w:pPr>
            <w:jc w:val="right"/>
            <w:rPr>
              <w:b/>
              <w:color w:val="FF0000"/>
              <w:szCs w:val="16"/>
            </w:rPr>
          </w:pPr>
        </w:p>
      </w:tc>
    </w:tr>
    <w:bookmarkEnd w:id="1"/>
    <w:tr w14:paraId="4117AE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D02B76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C41BDB5" w14:textId="77777777">
          <w:pPr>
            <w:jc w:val="right"/>
            <w:rPr>
              <w:b/>
              <w:szCs w:val="16"/>
            </w:rPr>
          </w:pPr>
        </w:p>
      </w:tc>
    </w:tr>
    <w:tr w14:paraId="4F89399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99FDC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AADA65" w14:textId="77777777">
          <w:pPr>
            <w:jc w:val="right"/>
            <w:rPr>
              <w:b/>
              <w:szCs w:val="16"/>
            </w:rPr>
          </w:pPr>
          <w:bookmarkStart w:id="2" w:name="bmkSymbols"/>
          <w:r w:rsidRPr="002F6A28">
            <w:rPr>
              <w:b/>
              <w:szCs w:val="16"/>
            </w:rPr>
            <w:t>G/TBT/N/VNM/432</w:t>
          </w:r>
          <w:bookmarkEnd w:id="2"/>
        </w:p>
      </w:tc>
    </w:tr>
    <w:tr w14:paraId="326BC24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E7455F0" w14:textId="77777777"/>
      </w:tc>
      <w:tc>
        <w:tcPr>
          <w:tcW w:w="5448" w:type="dxa"/>
          <w:gridSpan w:val="2"/>
          <w:shd w:val="clear" w:color="auto" w:fill="FFFFFF"/>
          <w:tcMar>
            <w:left w:w="108" w:type="dxa"/>
            <w:right w:w="108" w:type="dxa"/>
          </w:tcMar>
          <w:vAlign w:val="center"/>
        </w:tcPr>
        <w:p w:rsidR="00ED54E0" w:rsidRPr="009239F7" w:rsidP="00B801E9" w14:paraId="3011B579" w14:textId="77777777">
          <w:pPr>
            <w:jc w:val="right"/>
            <w:rPr>
              <w:szCs w:val="16"/>
            </w:rPr>
          </w:pPr>
          <w:bookmarkStart w:id="3" w:name="spsDateDistribution"/>
          <w:bookmarkStart w:id="4" w:name="bmkDate"/>
          <w:r w:rsidRPr="009239F7">
            <w:rPr>
              <w:szCs w:val="16"/>
            </w:rPr>
            <w:t>13 July 2026</w:t>
          </w:r>
          <w:bookmarkEnd w:id="3"/>
          <w:bookmarkEnd w:id="4"/>
        </w:p>
      </w:tc>
    </w:tr>
    <w:tr w14:paraId="1AAE2A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088657" w14:textId="77777777">
          <w:pPr>
            <w:jc w:val="left"/>
            <w:rPr>
              <w:b/>
            </w:rPr>
          </w:pPr>
          <w:bookmarkStart w:id="5" w:name="bmkSerial"/>
          <w:r>
            <w:rPr>
              <w:rFonts w:ascii="Verdana" w:eastAsia="Verdana" w:hAnsi="Verdana" w:cs="Verdana"/>
              <w:b w:val="0"/>
              <w:color w:val="FF0000"/>
              <w:sz w:val="18"/>
            </w:rPr>
            <w:t>(26-5013)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116971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73DA3D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A2AEE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1D75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2C39C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3398786">
    <w:abstractNumId w:val="9"/>
  </w:num>
  <w:num w:numId="2" w16cid:durableId="317342493">
    <w:abstractNumId w:val="7"/>
  </w:num>
  <w:num w:numId="3" w16cid:durableId="1511676301">
    <w:abstractNumId w:val="6"/>
  </w:num>
  <w:num w:numId="4" w16cid:durableId="824735329">
    <w:abstractNumId w:val="5"/>
  </w:num>
  <w:num w:numId="5" w16cid:durableId="1793356297">
    <w:abstractNumId w:val="4"/>
  </w:num>
  <w:num w:numId="6" w16cid:durableId="2011592732">
    <w:abstractNumId w:val="12"/>
  </w:num>
  <w:num w:numId="7" w16cid:durableId="1741639257">
    <w:abstractNumId w:val="11"/>
  </w:num>
  <w:num w:numId="8" w16cid:durableId="865220256">
    <w:abstractNumId w:val="10"/>
  </w:num>
  <w:num w:numId="9" w16cid:durableId="1921601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6158414">
    <w:abstractNumId w:val="13"/>
  </w:num>
  <w:num w:numId="11" w16cid:durableId="910312131">
    <w:abstractNumId w:val="8"/>
  </w:num>
  <w:num w:numId="12" w16cid:durableId="312678876">
    <w:abstractNumId w:val="3"/>
  </w:num>
  <w:num w:numId="13" w16cid:durableId="603997384">
    <w:abstractNumId w:val="2"/>
  </w:num>
  <w:num w:numId="14" w16cid:durableId="698358916">
    <w:abstractNumId w:val="1"/>
  </w:num>
  <w:num w:numId="15" w16cid:durableId="8769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3C7A"/>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32C7"/>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47C2"/>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B6F8F"/>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331A"/>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1ACDD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gocttv.kcb@moh.gov.vn" TargetMode="External" /><Relationship Id="rId7" Type="http://schemas.openxmlformats.org/officeDocument/2006/relationships/hyperlink" Target="https://members.wto.org/crnattachments/2026/TBT/VNM/26_0363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1021058-E3EE-4C25-8E75-4FF209888C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2026-07-13T11:43:00Z</dcterms:created>
  <dcterms:modified xsi:type="dcterms:W3CDTF">2026-07-13T11:43:00Z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