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112166C" w14:textId="77777777">
      <w:pPr>
        <w:pStyle w:val="Title"/>
        <w:rPr>
          <w:caps w:val="0"/>
          <w:kern w:val="0"/>
        </w:rPr>
      </w:pPr>
      <w:r w:rsidRPr="002F6A28">
        <w:rPr>
          <w:caps w:val="0"/>
          <w:kern w:val="0"/>
        </w:rPr>
        <w:t>NOTIFICATION</w:t>
      </w:r>
    </w:p>
    <w:p w:rsidR="009239F7" w:rsidRPr="002F6A28" w:rsidP="002F6A28" w14:paraId="1DF306A0" w14:textId="77777777">
      <w:pPr>
        <w:jc w:val="center"/>
      </w:pPr>
      <w:r w:rsidRPr="002F6A28">
        <w:t>The following notification is being circulated in accordance with Article 10.6</w:t>
      </w:r>
    </w:p>
    <w:p w:rsidR="009239F7" w:rsidRPr="002F6A28" w:rsidP="002F6A28" w14:paraId="0F51F65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00FE43C" w14:textId="77777777" w:rsidTr="00DB13FE">
        <w:tblPrEx>
          <w:tblW w:w="5000" w:type="pct"/>
          <w:tblLayout w:type="fixed"/>
          <w:tblLook w:val="0000"/>
        </w:tblPrEx>
        <w:tc>
          <w:tcPr>
            <w:tcW w:w="607" w:type="dxa"/>
            <w:tcBorders>
              <w:top w:val="double" w:sz="4" w:space="0" w:color="auto"/>
            </w:tcBorders>
          </w:tcPr>
          <w:p w:rsidR="00F85C99" w:rsidRPr="002F6A28" w:rsidP="002F6A28" w14:paraId="5664A67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E5255C1" w14:textId="77777777">
            <w:pPr>
              <w:spacing w:before="120" w:after="120"/>
            </w:pPr>
            <w:r w:rsidRPr="002F6A28">
              <w:rPr>
                <w:b/>
              </w:rPr>
              <w:t>Notifying Member:</w:t>
            </w:r>
            <w:r w:rsidRPr="00C92678" w:rsidR="00EE3A11">
              <w:t xml:space="preserve"> </w:t>
            </w:r>
            <w:r w:rsidRPr="00C92678" w:rsidR="00EE3A11">
              <w:rPr>
                <w:u w:val="single"/>
              </w:rPr>
              <w:t>KYRGYZ REPUBLIC</w:t>
            </w:r>
          </w:p>
          <w:p w:rsidR="00F85C99" w:rsidRPr="002F6A28" w:rsidP="002F6A28" w14:paraId="67B0ADF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29525CE" w14:textId="77777777" w:rsidTr="00DB13FE">
        <w:tblPrEx>
          <w:tblW w:w="5000" w:type="pct"/>
          <w:tblLayout w:type="fixed"/>
          <w:tblLook w:val="0000"/>
        </w:tblPrEx>
        <w:tc>
          <w:tcPr>
            <w:tcW w:w="607" w:type="dxa"/>
          </w:tcPr>
          <w:p w:rsidR="00F85C99" w:rsidRPr="002F6A28" w:rsidP="002F6A28" w14:paraId="7CB3880B" w14:textId="77777777">
            <w:pPr>
              <w:spacing w:before="120" w:after="120"/>
              <w:jc w:val="left"/>
            </w:pPr>
            <w:r w:rsidRPr="002F6A28">
              <w:rPr>
                <w:b/>
              </w:rPr>
              <w:t>2.</w:t>
            </w:r>
          </w:p>
        </w:tc>
        <w:tc>
          <w:tcPr>
            <w:tcW w:w="8373" w:type="dxa"/>
          </w:tcPr>
          <w:p w:rsidR="00F85C99" w:rsidRPr="002F6A28" w:rsidP="000C3B6C" w14:paraId="0E76FB52" w14:textId="77777777">
            <w:pPr>
              <w:spacing w:before="120" w:after="120"/>
            </w:pPr>
            <w:r w:rsidRPr="002F6A28">
              <w:rPr>
                <w:b/>
              </w:rPr>
              <w:t>Agency responsible:</w:t>
            </w:r>
            <w:r w:rsidRPr="00C379C8" w:rsidR="00EE3A11">
              <w:t xml:space="preserve"> </w:t>
            </w:r>
          </w:p>
          <w:p w:rsidR="00EE3A11" w:rsidRPr="00C379C8" w:rsidP="000C3B6C" w14:paraId="05943A81" w14:textId="77777777">
            <w:pPr>
              <w:spacing w:after="120"/>
            </w:pPr>
            <w:r w:rsidRPr="00C379C8">
              <w:t>The Eurasian Economic Commission</w:t>
            </w:r>
          </w:p>
        </w:tc>
      </w:tr>
      <w:tr w14:paraId="41FBA653" w14:textId="77777777" w:rsidTr="00DB13FE">
        <w:tblPrEx>
          <w:tblW w:w="5000" w:type="pct"/>
          <w:tblLayout w:type="fixed"/>
          <w:tblLook w:val="0000"/>
        </w:tblPrEx>
        <w:tc>
          <w:tcPr>
            <w:tcW w:w="607" w:type="dxa"/>
          </w:tcPr>
          <w:p w:rsidR="00F85C99" w:rsidRPr="002F6A28" w:rsidP="002F6A28" w14:paraId="4ED8197D" w14:textId="77777777">
            <w:pPr>
              <w:spacing w:before="120" w:after="120"/>
              <w:jc w:val="left"/>
              <w:rPr>
                <w:b/>
              </w:rPr>
            </w:pPr>
            <w:r w:rsidRPr="002F6A28">
              <w:rPr>
                <w:b/>
              </w:rPr>
              <w:t>3.</w:t>
            </w:r>
          </w:p>
        </w:tc>
        <w:tc>
          <w:tcPr>
            <w:tcW w:w="8373" w:type="dxa"/>
          </w:tcPr>
          <w:p w:rsidR="00F85C99" w:rsidRPr="0058336F" w:rsidP="002F6A28" w14:paraId="5356BF74"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632273" w14:textId="77777777" w:rsidTr="00DB13FE">
        <w:tblPrEx>
          <w:tblW w:w="5000" w:type="pct"/>
          <w:tblLayout w:type="fixed"/>
          <w:tblLook w:val="0000"/>
        </w:tblPrEx>
        <w:tc>
          <w:tcPr>
            <w:tcW w:w="607" w:type="dxa"/>
          </w:tcPr>
          <w:p w:rsidR="00F85C99" w:rsidRPr="002F6A28" w:rsidP="002F6A28" w14:paraId="6E28882E" w14:textId="77777777">
            <w:pPr>
              <w:spacing w:before="120" w:after="120"/>
              <w:jc w:val="left"/>
            </w:pPr>
            <w:r w:rsidRPr="002F6A28">
              <w:rPr>
                <w:b/>
              </w:rPr>
              <w:t>4.</w:t>
            </w:r>
          </w:p>
        </w:tc>
        <w:tc>
          <w:tcPr>
            <w:tcW w:w="8373" w:type="dxa"/>
          </w:tcPr>
          <w:p w:rsidR="00F85C99" w:rsidRPr="002F6A28" w:rsidP="002F6A28" w14:paraId="23FD383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Diagnostic, disinfectant, disinfestation and deacarisational preparations for veterinary use</w:t>
            </w:r>
          </w:p>
        </w:tc>
      </w:tr>
      <w:tr w14:paraId="75A203FA" w14:textId="77777777" w:rsidTr="00DB13FE">
        <w:tblPrEx>
          <w:tblW w:w="5000" w:type="pct"/>
          <w:tblLayout w:type="fixed"/>
          <w:tblLook w:val="0000"/>
        </w:tblPrEx>
        <w:tc>
          <w:tcPr>
            <w:tcW w:w="607" w:type="dxa"/>
          </w:tcPr>
          <w:p w:rsidR="00F85C99" w:rsidRPr="002F6A28" w:rsidP="002F6A28" w14:paraId="2A2D68A6" w14:textId="77777777">
            <w:pPr>
              <w:spacing w:before="120" w:after="120"/>
              <w:jc w:val="left"/>
            </w:pPr>
            <w:r w:rsidRPr="002F6A28">
              <w:rPr>
                <w:b/>
              </w:rPr>
              <w:t>5.</w:t>
            </w:r>
          </w:p>
        </w:tc>
        <w:tc>
          <w:tcPr>
            <w:tcW w:w="8373" w:type="dxa"/>
          </w:tcPr>
          <w:p w:rsidR="00EE3A11" w:rsidRPr="00C379C8" w:rsidP="002F6A28" w14:paraId="4C365E19" w14:textId="412E57BE">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Draft Decision of the Council of the Eurasian Economic Commission amending certain decisions of the Council of the Eurasian Economic Commission</w:t>
            </w:r>
            <w:r w:rsidRPr="00C379C8">
              <w:t>; (3 page(s), in Russian)</w:t>
            </w:r>
          </w:p>
          <w:p w:rsidR="000C3B6C" w:rsidRPr="000C3B6C" w:rsidP="002F6A28" w14:paraId="5CC4B6D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33044" w:rsidRPr="00CE6C29" w:rsidP="002F6A28" w14:paraId="01A6C36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https://members.wto.org/crnattachments/2026/TBT/KGZ/26_03649_00_e.pdf</w:t>
              </w:r>
            </w:hyperlink>
          </w:p>
        </w:tc>
      </w:tr>
      <w:tr w14:paraId="62B477AD" w14:textId="77777777" w:rsidTr="00DB13FE">
        <w:tblPrEx>
          <w:tblW w:w="5000" w:type="pct"/>
          <w:tblLayout w:type="fixed"/>
          <w:tblLook w:val="0000"/>
        </w:tblPrEx>
        <w:tc>
          <w:tcPr>
            <w:tcW w:w="607" w:type="dxa"/>
          </w:tcPr>
          <w:p w:rsidR="00F85C99" w:rsidRPr="002F6A28" w:rsidP="002F6A28" w14:paraId="637F804F" w14:textId="77777777">
            <w:pPr>
              <w:spacing w:before="120" w:after="120"/>
              <w:jc w:val="left"/>
              <w:rPr>
                <w:b/>
              </w:rPr>
            </w:pPr>
            <w:r w:rsidRPr="002F6A28">
              <w:rPr>
                <w:b/>
              </w:rPr>
              <w:t>6.</w:t>
            </w:r>
          </w:p>
        </w:tc>
        <w:tc>
          <w:tcPr>
            <w:tcW w:w="8373" w:type="dxa"/>
          </w:tcPr>
          <w:p w:rsidR="00F85C99" w:rsidRPr="002F6A28" w:rsidP="002F6A28" w14:paraId="2D6A510F" w14:textId="77777777">
            <w:pPr>
              <w:spacing w:before="120" w:after="120"/>
              <w:rPr>
                <w:b/>
              </w:rPr>
            </w:pPr>
            <w:r w:rsidRPr="002F6A28">
              <w:rPr>
                <w:b/>
              </w:rPr>
              <w:t>Description of content:</w:t>
            </w:r>
            <w:r w:rsidRPr="00C379C8" w:rsidR="00FE448B">
              <w:t xml:space="preserve"> The draft decision provides for the following: transition period extension until 31 December 2036 in order to prolong the period of circulation of diagnostic, disinfectant, disinfestation and deacarisational preparations for veterinary use in the territory of the Eurasian Economic Union (EAEU) in accordance with the procedure established by the legislation of the EAEU Member States; the date of entry into force of the Rules for regulating the circulation of diagnostic preparations for veterinary use in the customs territory of the EAEU and the date of entry into force of the Rules for regulating the circulation of disinfectant, disinfestation and deacarisational preparations for veterinary use in the customs territory of the EAEU are synchronized and postponed until 1 September 2031; the possibility of exchanging documents of the registration dossier of diagnostic, disinfectant, disinfestation and deacarisational preparations for veterinary use and information about them on paper or in electronic form between the authorized bodies (expert institutions) of the EAEU Member States and the Eurasian Economic Commission is maintained until all EAEU Member States join the relevant general processes of the EAEU integrated information system (general processes № 44, № 441, № 443).</w:t>
            </w:r>
          </w:p>
        </w:tc>
      </w:tr>
      <w:tr w14:paraId="707A9381" w14:textId="77777777" w:rsidTr="00DB13FE">
        <w:tblPrEx>
          <w:tblW w:w="5000" w:type="pct"/>
          <w:tblLayout w:type="fixed"/>
          <w:tblLook w:val="0000"/>
        </w:tblPrEx>
        <w:tc>
          <w:tcPr>
            <w:tcW w:w="607" w:type="dxa"/>
          </w:tcPr>
          <w:p w:rsidR="00F85C99" w:rsidRPr="002F6A28" w:rsidP="002F6A28" w14:paraId="40600FC6" w14:textId="77777777">
            <w:pPr>
              <w:spacing w:before="120" w:after="120"/>
              <w:jc w:val="left"/>
              <w:rPr>
                <w:b/>
              </w:rPr>
            </w:pPr>
            <w:r w:rsidRPr="002F6A28">
              <w:rPr>
                <w:b/>
              </w:rPr>
              <w:t>7.</w:t>
            </w:r>
          </w:p>
        </w:tc>
        <w:tc>
          <w:tcPr>
            <w:tcW w:w="8373" w:type="dxa"/>
          </w:tcPr>
          <w:p w:rsidR="00F85C99" w:rsidRPr="002F6A28" w:rsidP="002F6A28" w14:paraId="4049F64C" w14:textId="77777777">
            <w:pPr>
              <w:spacing w:before="120" w:after="120"/>
              <w:rPr>
                <w:b/>
              </w:rPr>
            </w:pPr>
            <w:r w:rsidRPr="002F6A28">
              <w:rPr>
                <w:b/>
              </w:rPr>
              <w:t>Objective and rationale, including the nature of urgent problems where applicable:</w:t>
            </w:r>
            <w:r w:rsidRPr="00C379C8" w:rsidR="00EE3A11">
              <w:t xml:space="preserve"> Protection of animal or plant life or health</w:t>
            </w:r>
          </w:p>
        </w:tc>
      </w:tr>
      <w:tr w14:paraId="7A3F4F78" w14:textId="77777777" w:rsidTr="00DB13FE">
        <w:tblPrEx>
          <w:tblW w:w="5000" w:type="pct"/>
          <w:tblLayout w:type="fixed"/>
          <w:tblLook w:val="0000"/>
        </w:tblPrEx>
        <w:tc>
          <w:tcPr>
            <w:tcW w:w="607" w:type="dxa"/>
          </w:tcPr>
          <w:p w:rsidR="00F85C99" w:rsidRPr="002F6A28" w:rsidP="009E75ED" w14:paraId="2979AA29" w14:textId="77777777">
            <w:pPr>
              <w:spacing w:before="120" w:after="120"/>
              <w:jc w:val="left"/>
              <w:rPr>
                <w:b/>
              </w:rPr>
            </w:pPr>
            <w:r w:rsidRPr="002F6A28">
              <w:rPr>
                <w:b/>
              </w:rPr>
              <w:t>8.</w:t>
            </w:r>
          </w:p>
        </w:tc>
        <w:tc>
          <w:tcPr>
            <w:tcW w:w="8373" w:type="dxa"/>
          </w:tcPr>
          <w:p w:rsidR="000C3B6C" w:rsidRPr="00474874" w:rsidP="007F13E8" w14:paraId="3B81A8C2" w14:textId="77777777">
            <w:pPr>
              <w:spacing w:before="120" w:after="120"/>
              <w:rPr>
                <w:bCs/>
                <w:lang w:val="fr-CH"/>
              </w:rPr>
            </w:pPr>
            <w:r w:rsidRPr="00474874">
              <w:rPr>
                <w:b/>
                <w:lang w:val="fr-CH"/>
              </w:rPr>
              <w:t>Relevant documents:</w:t>
            </w:r>
            <w:r w:rsidRPr="00474874" w:rsidR="00EE3A11">
              <w:rPr>
                <w:lang w:val="fr-CH"/>
              </w:rPr>
              <w:t xml:space="preserve"> </w:t>
            </w:r>
          </w:p>
          <w:p w:rsidR="00EE3A11" w:rsidRPr="00474874" w:rsidP="007F13E8" w14:paraId="7833E75A" w14:textId="77777777">
            <w:pPr>
              <w:spacing w:before="120" w:after="120"/>
              <w:rPr>
                <w:lang w:val="fr-CH"/>
              </w:rPr>
            </w:pPr>
            <w:hyperlink r:id="rId7" w:tgtFrame="_blank" w:history="1">
              <w:r w:rsidRPr="00474874">
                <w:rPr>
                  <w:color w:val="0000FF"/>
                  <w:u w:val="single"/>
                  <w:lang w:val="fr-CH"/>
                </w:rPr>
                <w:t>https://regulation.eaeunion.org/orv/3556/</w:t>
              </w:r>
            </w:hyperlink>
          </w:p>
        </w:tc>
      </w:tr>
      <w:tr w14:paraId="71662345" w14:textId="77777777" w:rsidTr="00DB13FE">
        <w:tblPrEx>
          <w:tblW w:w="5000" w:type="pct"/>
          <w:tblLayout w:type="fixed"/>
          <w:tblLook w:val="0000"/>
        </w:tblPrEx>
        <w:tc>
          <w:tcPr>
            <w:tcW w:w="607" w:type="dxa"/>
          </w:tcPr>
          <w:p w:rsidR="00EE3A11" w:rsidRPr="002F6A28" w:rsidP="002F6A28" w14:paraId="69D89E76" w14:textId="77777777">
            <w:pPr>
              <w:spacing w:before="120" w:after="120"/>
              <w:jc w:val="left"/>
              <w:rPr>
                <w:b/>
              </w:rPr>
            </w:pPr>
            <w:r w:rsidRPr="002F6A28">
              <w:rPr>
                <w:b/>
              </w:rPr>
              <w:t>9.</w:t>
            </w:r>
          </w:p>
        </w:tc>
        <w:tc>
          <w:tcPr>
            <w:tcW w:w="8373" w:type="dxa"/>
          </w:tcPr>
          <w:p w:rsidR="00EE3A11" w:rsidRPr="002F6A28" w:rsidP="008953C4" w14:paraId="3643F60D" w14:textId="77777777">
            <w:pPr>
              <w:spacing w:before="120" w:after="120"/>
            </w:pPr>
            <w:r w:rsidRPr="002F6A28">
              <w:rPr>
                <w:b/>
              </w:rPr>
              <w:t>Proposed date of adoption:</w:t>
            </w:r>
            <w:r w:rsidRPr="00C379C8">
              <w:t xml:space="preserve"> To be determined</w:t>
            </w:r>
          </w:p>
          <w:p w:rsidR="00EE3A11" w:rsidRPr="002F6A28" w:rsidP="008953C4" w14:paraId="68431AC0" w14:textId="77777777">
            <w:pPr>
              <w:spacing w:after="120"/>
            </w:pPr>
            <w:r w:rsidRPr="002F6A28">
              <w:rPr>
                <w:b/>
              </w:rPr>
              <w:t>Proposed date of entry into force:</w:t>
            </w:r>
            <w:r w:rsidRPr="00C379C8">
              <w:t xml:space="preserve"> To be determined</w:t>
            </w:r>
          </w:p>
        </w:tc>
      </w:tr>
      <w:tr w14:paraId="1A7DFD47" w14:textId="77777777" w:rsidTr="00DB13FE">
        <w:tblPrEx>
          <w:tblW w:w="5000" w:type="pct"/>
          <w:tblLayout w:type="fixed"/>
          <w:tblLook w:val="0000"/>
        </w:tblPrEx>
        <w:tc>
          <w:tcPr>
            <w:tcW w:w="607" w:type="dxa"/>
            <w:tcBorders>
              <w:bottom w:val="double" w:sz="4" w:space="0" w:color="auto"/>
            </w:tcBorders>
          </w:tcPr>
          <w:p w:rsidR="00F85C99" w:rsidRPr="002F6A28" w:rsidP="002F6A28" w14:paraId="7664010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58775C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8BE3B37" w14:textId="77777777">
            <w:pPr>
              <w:spacing w:before="120" w:after="120"/>
              <w:rPr>
                <w:bCs/>
              </w:rPr>
            </w:pPr>
            <w:r w:rsidRPr="002F6A28">
              <w:rPr>
                <w:b/>
              </w:rPr>
              <w:t>Final date for comments:</w:t>
            </w:r>
            <w:r w:rsidRPr="00C379C8" w:rsidR="00EE3A11">
              <w:t xml:space="preserve"> 13 September 2026</w:t>
            </w:r>
          </w:p>
          <w:p w:rsidR="000C3B6C" w:rsidRPr="00E3324D" w:rsidP="000C3B6C" w14:paraId="64F2AAC8"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4C8EB9E2"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6E6A4F0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7DF2F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73A0A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3F9F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D745E1" w14:textId="77777777">
    <w:pPr>
      <w:pStyle w:val="Header"/>
      <w:pBdr>
        <w:bottom w:val="single" w:sz="4" w:space="1" w:color="auto"/>
      </w:pBdr>
      <w:tabs>
        <w:tab w:val="clear" w:pos="4513"/>
        <w:tab w:val="clear" w:pos="9027"/>
      </w:tabs>
      <w:jc w:val="center"/>
    </w:pPr>
    <w:r w:rsidRPr="002F6A28">
      <w:t>tbtSymbol</w:t>
    </w:r>
  </w:p>
  <w:p w:rsidR="009239F7" w:rsidRPr="002F6A28" w:rsidP="009239F7" w14:paraId="0DA0AB0C" w14:textId="77777777">
    <w:pPr>
      <w:pStyle w:val="Header"/>
      <w:pBdr>
        <w:bottom w:val="single" w:sz="4" w:space="1" w:color="auto"/>
      </w:pBdr>
      <w:tabs>
        <w:tab w:val="clear" w:pos="4513"/>
        <w:tab w:val="clear" w:pos="9027"/>
      </w:tabs>
      <w:jc w:val="center"/>
    </w:pPr>
  </w:p>
  <w:p w:rsidR="009239F7" w:rsidRPr="002F6A28" w:rsidP="009239F7" w14:paraId="67CEAAD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7C34B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61A64C" w14:textId="77777777">
    <w:pPr>
      <w:pStyle w:val="Header"/>
      <w:pBdr>
        <w:bottom w:val="single" w:sz="4" w:space="1" w:color="auto"/>
      </w:pBdr>
      <w:tabs>
        <w:tab w:val="clear" w:pos="4513"/>
        <w:tab w:val="clear" w:pos="9027"/>
      </w:tabs>
      <w:jc w:val="center"/>
    </w:pPr>
    <w:bookmarkStart w:id="0" w:name="spsSymbolHeader"/>
    <w:r w:rsidRPr="002F6A28">
      <w:t>G/TBT/N/KGZ/67</w:t>
    </w:r>
    <w:bookmarkEnd w:id="0"/>
  </w:p>
  <w:p w:rsidR="009239F7" w:rsidRPr="002F6A28" w:rsidP="009239F7" w14:paraId="7C359064" w14:textId="77777777">
    <w:pPr>
      <w:pStyle w:val="Header"/>
      <w:pBdr>
        <w:bottom w:val="single" w:sz="4" w:space="1" w:color="auto"/>
      </w:pBdr>
      <w:tabs>
        <w:tab w:val="clear" w:pos="4513"/>
        <w:tab w:val="clear" w:pos="9027"/>
      </w:tabs>
      <w:jc w:val="center"/>
    </w:pPr>
  </w:p>
  <w:p w:rsidR="009239F7" w:rsidRPr="002F6A28" w:rsidP="009239F7" w14:paraId="2DF143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BC73DF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7C986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94EBE6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CEB6B35" w14:textId="77777777">
          <w:pPr>
            <w:jc w:val="right"/>
            <w:rPr>
              <w:b/>
              <w:color w:val="FF0000"/>
              <w:szCs w:val="16"/>
            </w:rPr>
          </w:pPr>
        </w:p>
      </w:tc>
    </w:tr>
    <w:bookmarkEnd w:id="1"/>
    <w:tr w14:paraId="3AED5E3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CEFCAE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6483386" w14:textId="77777777">
          <w:pPr>
            <w:jc w:val="right"/>
            <w:rPr>
              <w:b/>
              <w:szCs w:val="16"/>
            </w:rPr>
          </w:pPr>
        </w:p>
      </w:tc>
    </w:tr>
    <w:tr w14:paraId="178A002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44493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9B95F4E" w14:textId="77777777">
          <w:pPr>
            <w:jc w:val="right"/>
            <w:rPr>
              <w:b/>
              <w:szCs w:val="16"/>
            </w:rPr>
          </w:pPr>
          <w:bookmarkStart w:id="2" w:name="bmkSymbols"/>
          <w:r w:rsidRPr="002F6A28">
            <w:rPr>
              <w:b/>
              <w:szCs w:val="16"/>
            </w:rPr>
            <w:t>G/TBT/N/KGZ/67</w:t>
          </w:r>
          <w:bookmarkEnd w:id="2"/>
        </w:p>
      </w:tc>
    </w:tr>
    <w:tr w14:paraId="6063223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341F86" w14:textId="77777777"/>
      </w:tc>
      <w:tc>
        <w:tcPr>
          <w:tcW w:w="5448" w:type="dxa"/>
          <w:gridSpan w:val="2"/>
          <w:shd w:val="clear" w:color="auto" w:fill="FFFFFF"/>
          <w:tcMar>
            <w:left w:w="108" w:type="dxa"/>
            <w:right w:w="108" w:type="dxa"/>
          </w:tcMar>
          <w:vAlign w:val="center"/>
        </w:tcPr>
        <w:p w:rsidR="00ED54E0" w:rsidRPr="009239F7" w:rsidP="00B801E9" w14:paraId="7EAA253A" w14:textId="77777777">
          <w:pPr>
            <w:jc w:val="right"/>
            <w:rPr>
              <w:szCs w:val="16"/>
            </w:rPr>
          </w:pPr>
          <w:bookmarkStart w:id="3" w:name="spsDateDistribution"/>
          <w:bookmarkStart w:id="4" w:name="bmkDate"/>
          <w:r w:rsidRPr="009239F7">
            <w:rPr>
              <w:szCs w:val="16"/>
            </w:rPr>
            <w:t>13 July 2026</w:t>
          </w:r>
          <w:bookmarkEnd w:id="3"/>
          <w:bookmarkEnd w:id="4"/>
        </w:p>
      </w:tc>
    </w:tr>
    <w:tr w14:paraId="0BD61A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23C961" w14:textId="77777777">
          <w:pPr>
            <w:jc w:val="left"/>
            <w:rPr>
              <w:b/>
            </w:rPr>
          </w:pPr>
          <w:bookmarkStart w:id="5" w:name="bmkSerial"/>
          <w:r>
            <w:rPr>
              <w:rFonts w:ascii="Verdana" w:eastAsia="Verdana" w:hAnsi="Verdana" w:cs="Verdana"/>
              <w:b w:val="0"/>
              <w:color w:val="FF0000"/>
              <w:sz w:val="18"/>
            </w:rPr>
            <w:t>(26-5023)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5F179B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D7006B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FC53CE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BD83A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DBF6A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1205993">
    <w:abstractNumId w:val="9"/>
  </w:num>
  <w:num w:numId="2" w16cid:durableId="1208906842">
    <w:abstractNumId w:val="7"/>
  </w:num>
  <w:num w:numId="3" w16cid:durableId="196696940">
    <w:abstractNumId w:val="6"/>
  </w:num>
  <w:num w:numId="4" w16cid:durableId="414979524">
    <w:abstractNumId w:val="5"/>
  </w:num>
  <w:num w:numId="5" w16cid:durableId="60371464">
    <w:abstractNumId w:val="4"/>
  </w:num>
  <w:num w:numId="6" w16cid:durableId="481435024">
    <w:abstractNumId w:val="12"/>
  </w:num>
  <w:num w:numId="7" w16cid:durableId="1252153933">
    <w:abstractNumId w:val="11"/>
  </w:num>
  <w:num w:numId="8" w16cid:durableId="667364021">
    <w:abstractNumId w:val="10"/>
  </w:num>
  <w:num w:numId="9" w16cid:durableId="99033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488790">
    <w:abstractNumId w:val="13"/>
  </w:num>
  <w:num w:numId="11" w16cid:durableId="212889284">
    <w:abstractNumId w:val="8"/>
  </w:num>
  <w:num w:numId="12" w16cid:durableId="1861239698">
    <w:abstractNumId w:val="3"/>
  </w:num>
  <w:num w:numId="13" w16cid:durableId="1929922957">
    <w:abstractNumId w:val="2"/>
  </w:num>
  <w:num w:numId="14" w16cid:durableId="440952359">
    <w:abstractNumId w:val="1"/>
  </w:num>
  <w:num w:numId="15" w16cid:durableId="57038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26D1D"/>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3044"/>
    <w:rsid w:val="004423A4"/>
    <w:rsid w:val="00467032"/>
    <w:rsid w:val="0046754A"/>
    <w:rsid w:val="00473B57"/>
    <w:rsid w:val="00474874"/>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1EC3"/>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FF175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GZ/26_03649_00_e.pdf" TargetMode="External" /><Relationship Id="rId7" Type="http://schemas.openxmlformats.org/officeDocument/2006/relationships/hyperlink" Target="https://regulation.eaeunion.org/orv/3556/"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63C8F31-ABC4-4ED1-AF3A-EB1BA30E1D0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15</TotalTime>
  <Pages>2</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2026-07-13T13:09:00Z</dcterms:created>
  <dcterms:modified xsi:type="dcterms:W3CDTF">2026-07-13T13:09:00Z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