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5AA4B7C1" w14:textId="77777777">
      <w:pPr>
        <w:pStyle w:val="Title"/>
      </w:pPr>
      <w:r w:rsidRPr="00EF68C9">
        <w:t>NOTIFICACIÓN</w:t>
      </w:r>
    </w:p>
    <w:p w:rsidR="002F663C" w:rsidRPr="00EF68C9" w:rsidP="00D31A79" w14:paraId="7C2A4A64" w14:textId="77777777">
      <w:pPr>
        <w:pStyle w:val="Title3"/>
      </w:pPr>
      <w:r w:rsidRPr="00EF68C9">
        <w:t>Addendum</w:t>
      </w:r>
    </w:p>
    <w:p w:rsidR="002F663C" w:rsidP="00B22706" w14:paraId="7D74D204" w14:textId="77777777">
      <w:r w:rsidRPr="00EF68C9">
        <w:t>La siguiente comunicación, de fecha 10 de julio de 2026</w:t>
      </w:r>
      <w:r w:rsidR="00B6593A">
        <w:rPr>
          <w:rFonts w:eastAsia="Calibri" w:cs="Times New Roman"/>
        </w:rPr>
        <w:t>,</w:t>
      </w:r>
      <w:r w:rsidRPr="00EF68C9">
        <w:t xml:space="preserve"> se distribuye a petición de la delegación del </w:t>
      </w:r>
      <w:r w:rsidRPr="00EF68C9">
        <w:rPr>
          <w:u w:val="single"/>
        </w:rPr>
        <w:t>Ecuador</w:t>
      </w:r>
      <w:r w:rsidRPr="00EF68C9">
        <w:t>.</w:t>
      </w:r>
    </w:p>
    <w:p w:rsidR="00B22706" w:rsidRPr="00EF68C9" w:rsidP="00B22706" w14:paraId="05A9CEAE" w14:textId="77777777">
      <w:pPr>
        <w:rPr>
          <w:rFonts w:eastAsia="Calibri" w:cs="Times New Roman"/>
        </w:rPr>
      </w:pPr>
    </w:p>
    <w:p w:rsidR="002F663C" w:rsidRPr="00EF68C9" w:rsidP="00EF68C9" w14:paraId="5E6A99FD" w14:textId="77777777">
      <w:pPr>
        <w:jc w:val="center"/>
        <w:rPr>
          <w:b/>
        </w:rPr>
      </w:pPr>
      <w:r w:rsidRPr="00EF68C9">
        <w:rPr>
          <w:b/>
        </w:rPr>
        <w:t>_______________</w:t>
      </w:r>
    </w:p>
    <w:p w:rsidR="002F663C" w:rsidP="00EF68C9" w14:paraId="3AA26244" w14:textId="77777777"/>
    <w:p w:rsidR="00B22706" w:rsidRPr="00EF68C9" w:rsidP="00EF68C9" w14:paraId="02A09F00" w14:textId="77777777"/>
    <w:p w:rsidR="002F663C" w:rsidRPr="00EF68C9" w:rsidP="00EF68C9" w14:paraId="670083BC" w14:textId="77777777">
      <w:pPr>
        <w:spacing w:after="120"/>
        <w:rPr>
          <w:rFonts w:eastAsia="Calibri" w:cs="Times New Roman"/>
          <w:b/>
          <w:szCs w:val="18"/>
        </w:rPr>
      </w:pPr>
      <w:r w:rsidRPr="00EF68C9">
        <w:rPr>
          <w:b/>
          <w:bCs/>
        </w:rPr>
        <w:t>Título</w:t>
      </w:r>
      <w:r w:rsidRPr="00EF68C9" w:rsidR="00EF68C9">
        <w:t>: Reforma Parcial a la Resolución ARCSA-DE-2021-016-AKRG, que expide la Normativa Técnica Sanitaria Sustitutiva para Productos Cosméticos, Productos de Higiene Doméstica y Productos Absorbentes de Higiene Personal.</w:t>
      </w:r>
    </w:p>
    <w:p w:rsidR="002F663C" w:rsidRPr="00EF68C9" w:rsidP="00EF68C9" w14:paraId="19CAC11B"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5F82C82B"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125EF251"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6CBEDBC7" w14:textId="77777777" w:rsidTr="00D763A2">
        <w:tblPrEx>
          <w:tblW w:w="8908" w:type="dxa"/>
          <w:tblLayout w:type="fixed"/>
          <w:tblLook w:val="04A0"/>
        </w:tblPrEx>
        <w:tc>
          <w:tcPr>
            <w:tcW w:w="851" w:type="dxa"/>
          </w:tcPr>
          <w:p w:rsidR="002F663C" w:rsidRPr="007B57C5" w:rsidP="00D763A2" w14:paraId="3746030C"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13EFACA4" w14:textId="77777777">
            <w:pPr>
              <w:spacing w:before="60" w:after="60"/>
              <w:rPr>
                <w:rFonts w:eastAsia="Calibri" w:cs="Times New Roman"/>
              </w:rPr>
            </w:pPr>
            <w:r w:rsidRPr="00EF68C9">
              <w:t>Modificación del plazo para presentar observaciones - fecha:</w:t>
            </w:r>
            <w:r w:rsidR="00C838A8">
              <w:t xml:space="preserve"> </w:t>
            </w:r>
          </w:p>
        </w:tc>
      </w:tr>
      <w:tr w14:paraId="2B335DDD" w14:textId="77777777" w:rsidTr="00D763A2">
        <w:tblPrEx>
          <w:tblW w:w="8908" w:type="dxa"/>
          <w:tblLayout w:type="fixed"/>
          <w:tblLook w:val="04A0"/>
        </w:tblPrEx>
        <w:tc>
          <w:tcPr>
            <w:tcW w:w="851" w:type="dxa"/>
          </w:tcPr>
          <w:p w:rsidR="002F663C" w:rsidRPr="007B57C5" w:rsidP="00D763A2" w14:paraId="71025714"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01D388CA" w14:textId="77777777">
            <w:pPr>
              <w:spacing w:before="60" w:after="60"/>
              <w:rPr>
                <w:rFonts w:eastAsia="Calibri" w:cs="Times New Roman"/>
              </w:rPr>
            </w:pPr>
            <w:r w:rsidRPr="00EF68C9">
              <w:t xml:space="preserve">Adopción de la medida notificada - fecha: </w:t>
            </w:r>
          </w:p>
        </w:tc>
      </w:tr>
      <w:tr w14:paraId="76B3F015" w14:textId="77777777" w:rsidTr="00D763A2">
        <w:tblPrEx>
          <w:tblW w:w="8908" w:type="dxa"/>
          <w:tblLayout w:type="fixed"/>
          <w:tblLook w:val="04A0"/>
        </w:tblPrEx>
        <w:tc>
          <w:tcPr>
            <w:tcW w:w="851" w:type="dxa"/>
          </w:tcPr>
          <w:p w:rsidR="002F663C" w:rsidRPr="007B57C5" w:rsidP="00D763A2" w14:paraId="6CA4AEC4"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04D190FD" w14:textId="77777777">
            <w:pPr>
              <w:spacing w:before="60" w:after="60"/>
              <w:rPr>
                <w:rFonts w:eastAsia="Calibri" w:cs="Times New Roman"/>
              </w:rPr>
            </w:pPr>
            <w:r w:rsidRPr="00EF68C9">
              <w:t xml:space="preserve">Publicación de la medida notificada - fecha: </w:t>
            </w:r>
          </w:p>
        </w:tc>
      </w:tr>
      <w:tr w14:paraId="7C803DA5" w14:textId="77777777" w:rsidTr="00D763A2">
        <w:tblPrEx>
          <w:tblW w:w="8908" w:type="dxa"/>
          <w:tblLayout w:type="fixed"/>
          <w:tblLook w:val="04A0"/>
        </w:tblPrEx>
        <w:tc>
          <w:tcPr>
            <w:tcW w:w="851" w:type="dxa"/>
          </w:tcPr>
          <w:p w:rsidR="002F663C" w:rsidRPr="007B57C5" w:rsidP="00D763A2" w14:paraId="700E3BFA"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6D1FEAD1" w14:textId="77777777">
            <w:pPr>
              <w:spacing w:before="60" w:after="60"/>
              <w:rPr>
                <w:rFonts w:eastAsia="Calibri" w:cs="Times New Roman"/>
              </w:rPr>
            </w:pPr>
            <w:r w:rsidRPr="00EF68C9">
              <w:t xml:space="preserve">Entrada en vigor de la medida notificada - fecha: </w:t>
            </w:r>
          </w:p>
        </w:tc>
      </w:tr>
      <w:tr w14:paraId="7A76F52C" w14:textId="77777777" w:rsidTr="00D763A2">
        <w:tblPrEx>
          <w:tblW w:w="8908" w:type="dxa"/>
          <w:tblLayout w:type="fixed"/>
          <w:tblLook w:val="04A0"/>
        </w:tblPrEx>
        <w:tc>
          <w:tcPr>
            <w:tcW w:w="851" w:type="dxa"/>
          </w:tcPr>
          <w:p w:rsidR="002F663C" w:rsidRPr="007B57C5" w:rsidP="00D763A2" w14:paraId="5EC9EE88"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442BDE" w14:paraId="03D0C089" w14:textId="77777777">
            <w:pPr>
              <w:spacing w:before="60" w:after="6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tc>
      </w:tr>
      <w:tr w14:paraId="3F500B22" w14:textId="77777777" w:rsidTr="00D763A2">
        <w:tblPrEx>
          <w:tblW w:w="8908" w:type="dxa"/>
          <w:tblLayout w:type="fixed"/>
          <w:tblLook w:val="04A0"/>
        </w:tblPrEx>
        <w:tc>
          <w:tcPr>
            <w:tcW w:w="851" w:type="dxa"/>
          </w:tcPr>
          <w:p w:rsidR="002F663C" w:rsidRPr="007B57C5" w:rsidP="00D763A2" w14:paraId="40A89C09"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1F76D346"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2C93DB47" w14:textId="77777777">
            <w:pPr>
              <w:spacing w:before="60" w:after="60"/>
              <w:rPr>
                <w:rFonts w:eastAsia="Calibri" w:cs="Times New Roman"/>
              </w:rPr>
            </w:pPr>
            <w:r w:rsidRPr="00EF68C9">
              <w:t>Signatura pertinente, en el caso de que se vuelva a notificar la medida:</w:t>
            </w:r>
            <w:r w:rsidR="00C838A8">
              <w:t xml:space="preserve"> </w:t>
            </w:r>
          </w:p>
        </w:tc>
      </w:tr>
      <w:tr w14:paraId="2BCE899A" w14:textId="77777777" w:rsidTr="00D763A2">
        <w:tblPrEx>
          <w:tblW w:w="8908" w:type="dxa"/>
          <w:tblLayout w:type="fixed"/>
          <w:tblLook w:val="04A0"/>
        </w:tblPrEx>
        <w:tc>
          <w:tcPr>
            <w:tcW w:w="851" w:type="dxa"/>
          </w:tcPr>
          <w:p w:rsidR="002F663C" w:rsidRPr="007B57C5" w:rsidP="00D763A2" w14:paraId="7CC7F71B" w14:textId="77777777">
            <w:pPr>
              <w:spacing w:before="60" w:after="60"/>
              <w:rPr>
                <w:rFonts w:eastAsia="Calibri" w:cs="Times New Roman"/>
                <w:szCs w:val="18"/>
              </w:rPr>
            </w:pPr>
            <w:r w:rsidRPr="007B57C5">
              <w:rPr>
                <w:rFonts w:eastAsia="Calibri" w:cs="Times New Roman"/>
                <w:szCs w:val="18"/>
              </w:rPr>
              <w:t>[X]</w:t>
            </w:r>
          </w:p>
        </w:tc>
        <w:tc>
          <w:tcPr>
            <w:tcW w:w="8057" w:type="dxa"/>
          </w:tcPr>
          <w:p w:rsidR="00EF68C9" w:rsidRPr="00EF68C9" w:rsidP="00745CBF" w14:paraId="1E5FCC42" w14:textId="77777777">
            <w:pPr>
              <w:spacing w:before="60" w:after="12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5127D6" w:rsidP="00745CBF" w14:paraId="5C2BC6C8" w14:textId="77777777">
            <w:pPr>
              <w:spacing w:before="120" w:after="120"/>
              <w:rPr>
                <w:rFonts w:eastAsia="Calibri" w:cs="Times New Roman"/>
              </w:rPr>
            </w:pPr>
            <w:r>
              <w:rPr>
                <w:rFonts w:eastAsia="Calibri" w:cs="Times New Roman"/>
              </w:rPr>
              <w:t>No procede para la emisión de observaciones</w:t>
            </w:r>
          </w:p>
          <w:p w:rsidR="005127D6" w:rsidP="00745CBF" w14:paraId="1675D973" w14:textId="77777777">
            <w:pPr>
              <w:spacing w:before="120" w:after="120"/>
              <w:rPr>
                <w:rFonts w:eastAsia="Calibri" w:cs="Times New Roman"/>
              </w:rPr>
            </w:pPr>
            <w:r>
              <w:rPr>
                <w:rFonts w:eastAsia="Calibri" w:cs="Times New Roman"/>
              </w:rPr>
              <w:t>www.controlsanitario.gob.ec</w:t>
            </w:r>
          </w:p>
          <w:p w:rsidR="005127D6" w:rsidP="00745CBF" w14:paraId="4223CEBE"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https://members.wto.org/crnattachments/2026/TBT/ECU/modification/26_03634_00_s.pdf</w:t>
              </w:r>
            </w:hyperlink>
          </w:p>
          <w:p w:rsidR="002F663C" w:rsidRPr="00EF68C9" w14:paraId="72BF312D" w14:textId="77777777">
            <w:pPr>
              <w:spacing w:before="60" w:after="60"/>
              <w:rPr>
                <w:rFonts w:eastAsia="Calibri" w:cs="Times New Roman"/>
              </w:rPr>
            </w:pPr>
            <w:r w:rsidRPr="00EF68C9">
              <w:t>Nuevo plazo para presentar observaciones (si procede):</w:t>
            </w:r>
            <w:r w:rsidR="00C838A8">
              <w:t xml:space="preserve"> </w:t>
            </w:r>
          </w:p>
        </w:tc>
      </w:tr>
      <w:tr w14:paraId="47F961F9" w14:textId="77777777" w:rsidTr="00D763A2">
        <w:tblPrEx>
          <w:tblW w:w="8908" w:type="dxa"/>
          <w:tblLayout w:type="fixed"/>
          <w:tblLook w:val="04A0"/>
        </w:tblPrEx>
        <w:tc>
          <w:tcPr>
            <w:tcW w:w="851" w:type="dxa"/>
            <w:tcBorders>
              <w:bottom w:val="single" w:sz="4" w:space="0" w:color="auto"/>
            </w:tcBorders>
          </w:tcPr>
          <w:p w:rsidR="002F663C" w:rsidRPr="007B57C5" w:rsidP="00D763A2" w14:paraId="2D81B555"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6416564B"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68ECF7E7" w14:textId="77777777" w:rsidTr="00D763A2">
        <w:tblPrEx>
          <w:tblW w:w="8908" w:type="dxa"/>
          <w:tblLayout w:type="fixed"/>
          <w:tblLook w:val="04A0"/>
        </w:tblPrEx>
        <w:tc>
          <w:tcPr>
            <w:tcW w:w="851" w:type="dxa"/>
            <w:tcBorders>
              <w:bottom w:val="double" w:sz="6" w:space="0" w:color="auto"/>
            </w:tcBorders>
          </w:tcPr>
          <w:p w:rsidR="002F663C" w:rsidRPr="007B57C5" w:rsidP="00D763A2" w14:paraId="4530686C"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6D22BE57" w14:textId="77777777">
            <w:pPr>
              <w:spacing w:before="60" w:after="60"/>
              <w:rPr>
                <w:rFonts w:eastAsia="Calibri" w:cs="Times New Roman"/>
              </w:rPr>
            </w:pPr>
            <w:r w:rsidRPr="00EF68C9">
              <w:t>Otro motivo:</w:t>
            </w:r>
            <w:r w:rsidR="00C838A8">
              <w:t xml:space="preserve"> </w:t>
            </w:r>
          </w:p>
        </w:tc>
      </w:tr>
    </w:tbl>
    <w:p w:rsidR="002F663C" w:rsidRPr="00EF68C9" w:rsidP="00EF68C9" w14:paraId="65EF5320" w14:textId="77777777"/>
    <w:p w:rsidR="003918E9" w:rsidRPr="00F95856" w:rsidP="00B03883" w14:paraId="2954D648" w14:textId="77777777">
      <w:pPr>
        <w:spacing w:after="120"/>
      </w:pPr>
      <w:r w:rsidRPr="00EF68C9">
        <w:rPr>
          <w:b/>
          <w:bCs/>
        </w:rPr>
        <w:t>Descripción</w:t>
      </w:r>
      <w:r w:rsidRPr="00EF68C9" w:rsidR="00EF68C9">
        <w:t xml:space="preserve">: La República del Ecuador comunica el Addendum 2 a la notificación correspondiente a la Reforma Parcial a la Resolución ARCSA-DE-2021-016-AKRG, que expide la Normativa Técnica Sanitaria Sustitutiva para Productos Cosméticos, Productos de Higiene Doméstica y Productos Absorbentes de Higiene Personal, emitida por la Agencia Nacional de Regulación, Control y Vigilancia </w:t>
      </w:r>
      <w:r w:rsidRPr="00EF68C9" w:rsidR="00EF68C9">
        <w:t>Sanitaria (ARCSA), Doctor Leopoldo Izquieta Pérez, mediante Resolución ARCSA-DE-2026-022-DASP, de 26 de junio de 2026.</w:t>
      </w:r>
    </w:p>
    <w:p w:rsidR="00EF68C9" w:rsidRPr="00EF68C9" w:rsidP="00B03883" w14:paraId="36AD51F6" w14:textId="77777777">
      <w:pPr>
        <w:spacing w:before="120" w:after="120"/>
      </w:pPr>
      <w:r w:rsidRPr="00EF68C9">
        <w:t>En base a esta reforma, ARCSA ajusta dicha normativa a lo dispuesto en la Decisión 833 de la Comunidad Andina, "Armonización de Legislaciones en materia de Productos Cosméticos", en observancia del principio de primacía del ordenamiento jurídico comunitario andino. En particular, se elimina el requisito de presentar la solicitud de renovación de la Notificación Sanitaria Obligatoria (NSO) con una anticipación mínima de noventa (90) días previos a su vencimiento, por constituir una condición adicional no con</w:t>
      </w:r>
      <w:r w:rsidRPr="00EF68C9">
        <w:t>templada en el artículo 18 de la Decisión 833. En consecuencia, la solicitud de renovación podrá presentarse en cualquier momento antes de la expiración de la vigencia de la NSO.</w:t>
      </w:r>
    </w:p>
    <w:p w:rsidR="00EF68C9" w:rsidRPr="00EF68C9" w:rsidP="00B03883" w14:paraId="322E20FC" w14:textId="77777777">
      <w:pPr>
        <w:spacing w:before="120" w:after="120"/>
      </w:pPr>
      <w:r w:rsidRPr="00EF68C9">
        <w:t>Esta notificación no contó con un periodo para la recepción de observaciones, en razón de</w:t>
      </w:r>
      <w:r w:rsidRPr="00EF68C9">
        <w:t xml:space="preserve"> que la reforma se enmarca en los principios de simplificación regulatoria: no incorpora nuevas obligaciones, costos ni trámites adicionales para los administrados, y responde exclusivamente a la necesidad de armonizar la normativa nacional con el ordenamiento jurídico comunitario andino vigente.</w:t>
      </w:r>
    </w:p>
    <w:p w:rsidR="00EF68C9" w:rsidRPr="00EF68C9" w:rsidP="00B03883" w14:paraId="2EB43C7D" w14:textId="77777777">
      <w:pPr>
        <w:spacing w:before="120" w:after="120"/>
      </w:pPr>
      <w:r w:rsidRPr="00EF68C9">
        <w:t>Esta normativa entró en vigencia el 26 de junio de 2026.</w:t>
      </w:r>
    </w:p>
    <w:p w:rsidR="00EF68C9" w:rsidRPr="00EF68C9" w:rsidP="00B03883" w14:paraId="53815230" w14:textId="77777777">
      <w:pPr>
        <w:spacing w:before="120" w:after="120"/>
      </w:pPr>
      <w:r w:rsidRPr="00EF68C9">
        <w:t>Organismo Oficial OTC de Ecuador:</w:t>
      </w:r>
    </w:p>
    <w:p w:rsidR="00EF68C9" w:rsidRPr="00EF68C9" w:rsidP="00B03883" w14:paraId="233ADFEB" w14:textId="77777777">
      <w:pPr>
        <w:spacing w:before="120" w:after="120"/>
      </w:pPr>
      <w:r w:rsidRPr="00EF68C9">
        <w:t>Punto de Contacto OTC: Eduardo Yépez</w:t>
      </w:r>
    </w:p>
    <w:p w:rsidR="00EF68C9" w:rsidRPr="00EF68C9" w:rsidP="00B03883" w14:paraId="24AD041A" w14:textId="77777777">
      <w:pPr>
        <w:spacing w:before="120" w:after="120"/>
      </w:pPr>
      <w:r w:rsidRPr="00EF68C9">
        <w:t>Plataforma Gubernamental de Gestión Financiera - Piso 1 Bloque amarillo Av. Amazonas entre Unión Nacional de Periodistas y Alfonso Pereira</w:t>
      </w:r>
    </w:p>
    <w:p w:rsidR="00EF68C9" w:rsidRPr="00EF68C9" w:rsidP="00B03883" w14:paraId="1C832919" w14:textId="77777777">
      <w:pPr>
        <w:spacing w:before="120" w:after="120"/>
      </w:pPr>
      <w:r w:rsidRPr="00EF68C9">
        <w:t>Quito - Ecuador</w:t>
      </w:r>
    </w:p>
    <w:p w:rsidR="00EF68C9" w:rsidRPr="00EF68C9" w:rsidP="00B03883" w14:paraId="6ECC5AC7" w14:textId="77777777">
      <w:pPr>
        <w:spacing w:before="120" w:after="120"/>
      </w:pPr>
      <w:r w:rsidRPr="00EF68C9">
        <w:t>Tel: (+593-2) 3948760, Ext. 2252 / 2254</w:t>
      </w:r>
    </w:p>
    <w:p w:rsidR="00EF68C9" w:rsidRPr="00EF68C9" w:rsidP="00B03883" w14:paraId="30C37510" w14:textId="77777777">
      <w:pPr>
        <w:spacing w:before="120" w:after="120"/>
      </w:pPr>
      <w:r w:rsidRPr="00EF68C9">
        <w:t>E-mail:</w:t>
      </w:r>
    </w:p>
    <w:p w:rsidR="00EF68C9" w:rsidRPr="00EF68C9" w:rsidP="00B03883" w14:paraId="556EA886" w14:textId="77777777">
      <w:pPr>
        <w:spacing w:before="120" w:after="120"/>
      </w:pPr>
      <w:hyperlink r:id="rId8" w:history="1">
        <w:r w:rsidRPr="00EF68C9">
          <w:rPr>
            <w:color w:val="0000FF"/>
            <w:u w:val="single"/>
          </w:rPr>
          <w:t>Puntocontacto-OTCECU@produccion.gob.ec</w:t>
        </w:r>
      </w:hyperlink>
    </w:p>
    <w:p w:rsidR="00EF68C9" w:rsidRPr="00EF68C9" w:rsidP="00B03883" w14:paraId="114401FC" w14:textId="77777777">
      <w:pPr>
        <w:spacing w:before="120" w:after="120"/>
      </w:pPr>
      <w:hyperlink r:id="rId9" w:history="1">
        <w:r w:rsidRPr="00EF68C9">
          <w:rPr>
            <w:color w:val="0000FF"/>
            <w:u w:val="single"/>
          </w:rPr>
          <w:t>PuntocontactoECU@gmail.com</w:t>
        </w:r>
      </w:hyperlink>
    </w:p>
    <w:p w:rsidR="00EF68C9" w:rsidRPr="00EF68C9" w:rsidP="00B03883" w14:paraId="790CEA33" w14:textId="77777777">
      <w:pPr>
        <w:spacing w:before="120" w:after="120"/>
      </w:pPr>
      <w:hyperlink r:id="rId10" w:history="1">
        <w:r w:rsidRPr="00EF68C9">
          <w:rPr>
            <w:color w:val="0000FF"/>
            <w:u w:val="single"/>
          </w:rPr>
          <w:t>cyepez@produccion.gob.ec</w:t>
        </w:r>
      </w:hyperlink>
    </w:p>
    <w:p w:rsidR="00D60927" w:rsidRPr="00B22706" w:rsidP="003918E9" w14:paraId="7F819591" w14:textId="77777777">
      <w:pPr>
        <w:pStyle w:val="FootnoteText"/>
        <w:jc w:val="center"/>
        <w:rPr>
          <w:sz w:val="18"/>
        </w:rPr>
      </w:pPr>
      <w:r w:rsidRPr="00B22706">
        <w:rPr>
          <w:b/>
          <w:sz w:val="18"/>
        </w:rPr>
        <w:t>__________</w:t>
      </w:r>
    </w:p>
    <w:sectPr w:rsidSect="0032495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6326D264"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4B43F00F"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4A3872FC"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B64CE" w:rsidRPr="00EF68C9" w:rsidP="00ED54E0" w14:paraId="74E258E6" w14:textId="77777777">
      <w:bookmarkStart w:id="0" w:name="_Hlk23403611"/>
      <w:bookmarkStart w:id="1" w:name="_Hlk23403612"/>
      <w:r w:rsidRPr="00EF68C9">
        <w:separator/>
      </w:r>
      <w:bookmarkEnd w:id="0"/>
      <w:bookmarkEnd w:id="1"/>
    </w:p>
  </w:footnote>
  <w:footnote w:type="continuationSeparator" w:id="1">
    <w:p w:rsidR="000B64CE" w:rsidRPr="00EF68C9" w:rsidP="00ED54E0" w14:paraId="0BB0A60B" w14:textId="77777777">
      <w:bookmarkStart w:id="2" w:name="_Hlk23403613"/>
      <w:bookmarkStart w:id="3" w:name="_Hlk23403614"/>
      <w:r w:rsidRPr="00EF68C9">
        <w:continuationSeparator/>
      </w:r>
      <w:bookmarkEnd w:id="2"/>
      <w:bookmarkEnd w:id="3"/>
    </w:p>
  </w:footnote>
  <w:footnote w:id="2">
    <w:p w:rsidR="00F95856" w:rsidRPr="00F95856" w14:paraId="12763349"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35420EE1" w14:textId="77777777">
    <w:pPr>
      <w:pStyle w:val="Header"/>
      <w:spacing w:after="240"/>
      <w:jc w:val="center"/>
    </w:pPr>
    <w:bookmarkStart w:id="5" w:name="_Hlk23403599"/>
    <w:bookmarkStart w:id="6" w:name="_Hlk23403600"/>
    <w:r w:rsidRPr="00EF68C9">
      <w:t>JOB/TBT/344</w:t>
    </w:r>
  </w:p>
  <w:p w:rsidR="00EF68C9" w:rsidRPr="00EF68C9" w:rsidP="00EF68C9" w14:paraId="42419E36"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6723AFBE" w14:textId="77777777">
    <w:pPr>
      <w:pStyle w:val="Header"/>
      <w:pBdr>
        <w:bottom w:val="single" w:sz="4" w:space="1" w:color="auto"/>
      </w:pBdr>
      <w:tabs>
        <w:tab w:val="clear" w:pos="4513"/>
        <w:tab w:val="clear" w:pos="9027"/>
      </w:tabs>
      <w:jc w:val="center"/>
    </w:pPr>
    <w:bookmarkStart w:id="7" w:name="spsSymbolHeader"/>
    <w:bookmarkStart w:id="8" w:name="_Hlk23403601"/>
    <w:bookmarkStart w:id="9" w:name="_Hlk23403602"/>
    <w:r>
      <w:t>G/TBT/N/ECU/502/Add.2</w:t>
    </w:r>
    <w:bookmarkEnd w:id="7"/>
  </w:p>
  <w:p w:rsidR="00470C19" w:rsidP="00583508" w14:paraId="5F19F825" w14:textId="77777777">
    <w:pPr>
      <w:pStyle w:val="Header"/>
      <w:pBdr>
        <w:bottom w:val="single" w:sz="4" w:space="1" w:color="auto"/>
      </w:pBdr>
      <w:tabs>
        <w:tab w:val="clear" w:pos="4513"/>
        <w:tab w:val="clear" w:pos="9027"/>
      </w:tabs>
      <w:jc w:val="center"/>
    </w:pPr>
  </w:p>
  <w:p w:rsidR="00EF68C9" w:rsidRPr="00EF68C9" w:rsidP="00583508" w14:paraId="02518168"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2E15D0E3"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7E304949"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1D78605F" w14:textId="77777777">
          <w:pPr>
            <w:jc w:val="right"/>
            <w:rPr>
              <w:rFonts w:eastAsia="Verdana" w:cs="Verdana"/>
              <w:b/>
              <w:color w:val="FF0000"/>
              <w:szCs w:val="18"/>
            </w:rPr>
          </w:pPr>
        </w:p>
      </w:tc>
    </w:tr>
    <w:tr w14:paraId="3832B5FA"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15FB6D08"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69929A34" w14:textId="77777777">
          <w:pPr>
            <w:jc w:val="right"/>
            <w:rPr>
              <w:rFonts w:eastAsia="Verdana" w:cs="Verdana"/>
              <w:b/>
              <w:szCs w:val="18"/>
            </w:rPr>
          </w:pPr>
        </w:p>
      </w:tc>
    </w:tr>
    <w:tr w14:paraId="545BE9CE"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0C7BFFAE"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0C0C711C" w14:textId="77777777">
          <w:pPr>
            <w:jc w:val="right"/>
            <w:rPr>
              <w:rFonts w:eastAsia="Calibri" w:cs="Times New Roman"/>
              <w:b/>
              <w:szCs w:val="16"/>
            </w:rPr>
          </w:pPr>
          <w:bookmarkStart w:id="16" w:name="bmkSymbols"/>
          <w:r w:rsidRPr="002F663C">
            <w:rPr>
              <w:rFonts w:eastAsia="Calibri" w:cs="Times New Roman"/>
              <w:b/>
              <w:szCs w:val="16"/>
            </w:rPr>
            <w:t>G/TBT/N/ECU/502/Add.2</w:t>
          </w:r>
          <w:bookmarkEnd w:id="16"/>
        </w:p>
      </w:tc>
    </w:tr>
    <w:tr w14:paraId="132FB0EB"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65256B3C"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678FD01C" w14:textId="77777777">
          <w:pPr>
            <w:jc w:val="right"/>
            <w:rPr>
              <w:rFonts w:eastAsia="Verdana" w:cs="Verdana"/>
              <w:szCs w:val="18"/>
            </w:rPr>
          </w:pPr>
          <w:bookmarkStart w:id="17" w:name="bmkDate"/>
          <w:r w:rsidRPr="00EF68C9">
            <w:rPr>
              <w:rFonts w:eastAsia="Verdana" w:cs="Verdana"/>
              <w:szCs w:val="18"/>
            </w:rPr>
            <w:t>13 de julio de 2026</w:t>
          </w:r>
          <w:bookmarkEnd w:id="17"/>
        </w:p>
      </w:tc>
    </w:tr>
    <w:tr w14:paraId="3AA2083B"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27A2ECAE" w14:textId="77777777">
          <w:pPr>
            <w:jc w:val="left"/>
            <w:rPr>
              <w:rFonts w:eastAsia="Verdana" w:cs="Verdana"/>
              <w:b/>
              <w:szCs w:val="18"/>
            </w:rPr>
          </w:pPr>
          <w:bookmarkStart w:id="18" w:name="bmkSerial"/>
          <w:r>
            <w:rPr>
              <w:rFonts w:ascii="Verdana" w:eastAsia="Verdana" w:hAnsi="Verdana" w:cs="Verdana"/>
              <w:b w:val="0"/>
              <w:color w:val="FF0000"/>
              <w:sz w:val="18"/>
            </w:rPr>
            <w:t>(26-5010)</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305EA9BA"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4F681FB5"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75229A18"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4B7E82AE"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68953C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3308350">
    <w:abstractNumId w:val="9"/>
  </w:num>
  <w:num w:numId="2" w16cid:durableId="2000691412">
    <w:abstractNumId w:val="7"/>
  </w:num>
  <w:num w:numId="3" w16cid:durableId="631981826">
    <w:abstractNumId w:val="6"/>
  </w:num>
  <w:num w:numId="4" w16cid:durableId="1981112165">
    <w:abstractNumId w:val="5"/>
  </w:num>
  <w:num w:numId="5" w16cid:durableId="352727803">
    <w:abstractNumId w:val="4"/>
  </w:num>
  <w:num w:numId="6" w16cid:durableId="58482879">
    <w:abstractNumId w:val="12"/>
  </w:num>
  <w:num w:numId="7" w16cid:durableId="363755976">
    <w:abstractNumId w:val="11"/>
  </w:num>
  <w:num w:numId="8" w16cid:durableId="2050764251">
    <w:abstractNumId w:val="10"/>
  </w:num>
  <w:num w:numId="9" w16cid:durableId="5067985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4429206">
    <w:abstractNumId w:val="13"/>
  </w:num>
  <w:num w:numId="11" w16cid:durableId="1914318949">
    <w:abstractNumId w:val="8"/>
  </w:num>
  <w:num w:numId="12" w16cid:durableId="1968776204">
    <w:abstractNumId w:val="3"/>
  </w:num>
  <w:num w:numId="13" w16cid:durableId="176045848">
    <w:abstractNumId w:val="2"/>
  </w:num>
  <w:num w:numId="14" w16cid:durableId="123887390">
    <w:abstractNumId w:val="1"/>
  </w:num>
  <w:num w:numId="15" w16cid:durableId="74481239">
    <w:abstractNumId w:val="0"/>
  </w:num>
  <w:num w:numId="16" w16cid:durableId="307176212">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PersonalInformation/>
  <w:removeDateAndTime/>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715D0"/>
    <w:rsid w:val="000844B6"/>
    <w:rsid w:val="000A4945"/>
    <w:rsid w:val="000A5283"/>
    <w:rsid w:val="000B31E1"/>
    <w:rsid w:val="000B64CE"/>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62D7B"/>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47C2"/>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4E86"/>
    <w:rsid w:val="0087580A"/>
    <w:rsid w:val="00893E85"/>
    <w:rsid w:val="008B69D1"/>
    <w:rsid w:val="008C42D2"/>
    <w:rsid w:val="008C714D"/>
    <w:rsid w:val="008E2C13"/>
    <w:rsid w:val="008E372C"/>
    <w:rsid w:val="00915236"/>
    <w:rsid w:val="00943250"/>
    <w:rsid w:val="00951E9B"/>
    <w:rsid w:val="00963A2D"/>
    <w:rsid w:val="00992AEA"/>
    <w:rsid w:val="009A6F54"/>
    <w:rsid w:val="009B73C0"/>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AF662F"/>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118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0D6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yepez@produccion.gob.ec"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ECU/modification/26_03634_00_s.pdf" TargetMode="External" /><Relationship Id="rId8" Type="http://schemas.openxmlformats.org/officeDocument/2006/relationships/hyperlink" Target="mailto:Puntocontacto-OTCECU@produccion.gob.ec" TargetMode="External" /><Relationship Id="rId9" Type="http://schemas.openxmlformats.org/officeDocument/2006/relationships/hyperlink" Target="mailto:PuntocontactoECU@gmail.c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2A122-53F5-4D81-B093-489164F87A3D}">
  <ds:schemaRefs>
    <ds:schemaRef ds:uri="http://schemas.titus.com/TitusProperties/"/>
    <ds:schemaRef ds:uri=""/>
  </ds:schemaRefs>
</ds:datastoreItem>
</file>

<file path=customXml/itemProps2.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539</Words>
  <Characters>3077</Characters>
  <Application>Microsoft Office Word</Application>
  <DocSecurity>0</DocSecurity>
  <Lines>25</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2026-07-13T11:23:00Z</dcterms:created>
  <dcterms:modified xsi:type="dcterms:W3CDTF">2026-07-13T11:57:00Z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WTO OFFICIAL</vt:lpwstr>
  </property>
</Properties>
</file>