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1C4ECD00" w14:textId="77777777">
      <w:pPr>
        <w:pStyle w:val="Title"/>
      </w:pPr>
      <w:r w:rsidRPr="00EF68C9">
        <w:t>NOTIFICACIÓN</w:t>
      </w:r>
    </w:p>
    <w:p w:rsidR="002F663C" w:rsidRPr="00EF68C9" w:rsidP="00D31A79" w14:paraId="161B30AD" w14:textId="77777777">
      <w:pPr>
        <w:pStyle w:val="Title3"/>
      </w:pPr>
      <w:r w:rsidRPr="00EF68C9">
        <w:t>Addendum</w:t>
      </w:r>
    </w:p>
    <w:p w:rsidR="002F663C" w:rsidP="00B22706" w14:paraId="2C270EC0" w14:textId="77777777">
      <w:r w:rsidRPr="00EF68C9">
        <w:t>La siguiente comunicación, de fecha 10 de julio de 2026</w:t>
      </w:r>
      <w:r w:rsidR="00B6593A">
        <w:rPr>
          <w:rFonts w:eastAsia="Calibri" w:cs="Times New Roman"/>
        </w:rPr>
        <w:t>,</w:t>
      </w:r>
      <w:r w:rsidRPr="00EF68C9">
        <w:t xml:space="preserve"> se distribuye a petición de la delegación de </w:t>
      </w:r>
      <w:r w:rsidRPr="00EF68C9">
        <w:rPr>
          <w:u w:val="single"/>
        </w:rPr>
        <w:t>Colombia</w:t>
      </w:r>
      <w:r w:rsidRPr="00EF68C9">
        <w:t>.</w:t>
      </w:r>
    </w:p>
    <w:p w:rsidR="00B22706" w:rsidRPr="00EF68C9" w:rsidP="00B22706" w14:paraId="716DB48A" w14:textId="77777777">
      <w:pPr>
        <w:rPr>
          <w:rFonts w:eastAsia="Calibri" w:cs="Times New Roman"/>
        </w:rPr>
      </w:pPr>
    </w:p>
    <w:p w:rsidR="002F663C" w:rsidRPr="00EF68C9" w:rsidP="00EF68C9" w14:paraId="18B3F557" w14:textId="77777777">
      <w:pPr>
        <w:jc w:val="center"/>
        <w:rPr>
          <w:b/>
        </w:rPr>
      </w:pPr>
      <w:r w:rsidRPr="00EF68C9">
        <w:rPr>
          <w:b/>
        </w:rPr>
        <w:t>_______________</w:t>
      </w:r>
    </w:p>
    <w:p w:rsidR="002F663C" w:rsidP="00EF68C9" w14:paraId="4AD7D0F6" w14:textId="77777777"/>
    <w:p w:rsidR="00B22706" w:rsidRPr="00EF68C9" w:rsidP="00EF68C9" w14:paraId="54785CB6" w14:textId="77777777"/>
    <w:p w:rsidR="002F663C" w:rsidRPr="00EF68C9" w:rsidP="00EF68C9" w14:paraId="288988D0" w14:textId="77777777">
      <w:pPr>
        <w:spacing w:after="120"/>
        <w:rPr>
          <w:rFonts w:eastAsia="Calibri" w:cs="Times New Roman"/>
          <w:b/>
          <w:szCs w:val="18"/>
        </w:rPr>
      </w:pPr>
      <w:r w:rsidRPr="00EF68C9">
        <w:rPr>
          <w:b/>
          <w:bCs/>
        </w:rPr>
        <w:t>Título</w:t>
      </w:r>
      <w:r w:rsidRPr="00EF68C9" w:rsidR="00EF68C9">
        <w:t>: Resolución 40284 del 23 de junio 2026 "</w:t>
      </w:r>
      <w:r w:rsidRPr="00EF68C9" w:rsidR="00EF68C9">
        <w:rPr>
          <w:i/>
          <w:iCs/>
        </w:rPr>
        <w:t>Por la cual se modifica el Reglamento Técnico de Instalaciones Eléctricas - RETIE</w:t>
      </w:r>
      <w:r w:rsidRPr="00EF68C9" w:rsidR="00EF68C9">
        <w:t>"</w:t>
      </w:r>
    </w:p>
    <w:p w:rsidR="002F663C" w:rsidRPr="00EF68C9" w:rsidP="00EF68C9" w14:paraId="3F524D1C"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29E36DE"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5364F1D4"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23DA3CB0" w14:textId="77777777" w:rsidTr="00D763A2">
        <w:tblPrEx>
          <w:tblW w:w="8908" w:type="dxa"/>
          <w:tblLayout w:type="fixed"/>
          <w:tblLook w:val="04A0"/>
        </w:tblPrEx>
        <w:tc>
          <w:tcPr>
            <w:tcW w:w="851" w:type="dxa"/>
          </w:tcPr>
          <w:p w:rsidR="002F663C" w:rsidRPr="007B57C5" w:rsidP="00D763A2" w14:paraId="6AABCF38"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5C3978C0" w14:textId="77777777">
            <w:pPr>
              <w:spacing w:before="60" w:after="60"/>
              <w:rPr>
                <w:rFonts w:eastAsia="Calibri" w:cs="Times New Roman"/>
              </w:rPr>
            </w:pPr>
            <w:r w:rsidRPr="00EF68C9">
              <w:t>Modificación del plazo para presentar observaciones - fecha:</w:t>
            </w:r>
            <w:r w:rsidR="00C838A8">
              <w:t xml:space="preserve"> </w:t>
            </w:r>
          </w:p>
        </w:tc>
      </w:tr>
      <w:tr w14:paraId="4A989756" w14:textId="77777777" w:rsidTr="00D763A2">
        <w:tblPrEx>
          <w:tblW w:w="8908" w:type="dxa"/>
          <w:tblLayout w:type="fixed"/>
          <w:tblLook w:val="04A0"/>
        </w:tblPrEx>
        <w:tc>
          <w:tcPr>
            <w:tcW w:w="851" w:type="dxa"/>
          </w:tcPr>
          <w:p w:rsidR="002F663C" w:rsidRPr="007B57C5" w:rsidP="00D763A2" w14:paraId="0656E4BD"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E91CDFF" w14:textId="77777777">
            <w:pPr>
              <w:spacing w:before="60" w:after="60"/>
              <w:rPr>
                <w:rFonts w:eastAsia="Calibri" w:cs="Times New Roman"/>
              </w:rPr>
            </w:pPr>
            <w:r w:rsidRPr="00EF68C9">
              <w:t xml:space="preserve">Adopción de la medida notificada - fecha: </w:t>
            </w:r>
          </w:p>
        </w:tc>
      </w:tr>
      <w:tr w14:paraId="6043307E" w14:textId="77777777" w:rsidTr="00D763A2">
        <w:tblPrEx>
          <w:tblW w:w="8908" w:type="dxa"/>
          <w:tblLayout w:type="fixed"/>
          <w:tblLook w:val="04A0"/>
        </w:tblPrEx>
        <w:tc>
          <w:tcPr>
            <w:tcW w:w="851" w:type="dxa"/>
          </w:tcPr>
          <w:p w:rsidR="002F663C" w:rsidRPr="007B57C5" w:rsidP="00D763A2" w14:paraId="5AF2A711"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2A001570" w14:textId="77777777">
            <w:pPr>
              <w:spacing w:before="60" w:after="60"/>
              <w:rPr>
                <w:rFonts w:eastAsia="Calibri" w:cs="Times New Roman"/>
              </w:rPr>
            </w:pPr>
            <w:r w:rsidRPr="00EF68C9">
              <w:t xml:space="preserve">Publicación de la medida notificada - fecha: </w:t>
            </w:r>
          </w:p>
        </w:tc>
      </w:tr>
      <w:tr w14:paraId="7ACC71BB" w14:textId="77777777" w:rsidTr="00D763A2">
        <w:tblPrEx>
          <w:tblW w:w="8908" w:type="dxa"/>
          <w:tblLayout w:type="fixed"/>
          <w:tblLook w:val="04A0"/>
        </w:tblPrEx>
        <w:tc>
          <w:tcPr>
            <w:tcW w:w="851" w:type="dxa"/>
          </w:tcPr>
          <w:p w:rsidR="002F663C" w:rsidRPr="007B57C5" w:rsidP="00D763A2" w14:paraId="0CA84491"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2E5B2CA5" w14:textId="77777777">
            <w:pPr>
              <w:spacing w:before="60" w:after="60"/>
              <w:rPr>
                <w:rFonts w:eastAsia="Calibri" w:cs="Times New Roman"/>
              </w:rPr>
            </w:pPr>
            <w:r w:rsidRPr="00EF68C9">
              <w:t xml:space="preserve">Entrada en vigor de la medida notificada - fecha: </w:t>
            </w:r>
          </w:p>
        </w:tc>
      </w:tr>
      <w:tr w14:paraId="43D18911" w14:textId="77777777" w:rsidTr="00D763A2">
        <w:tblPrEx>
          <w:tblW w:w="8908" w:type="dxa"/>
          <w:tblLayout w:type="fixed"/>
          <w:tblLook w:val="04A0"/>
        </w:tblPrEx>
        <w:tc>
          <w:tcPr>
            <w:tcW w:w="851" w:type="dxa"/>
          </w:tcPr>
          <w:p w:rsidR="002F663C" w:rsidRPr="007B57C5" w:rsidP="00D763A2" w14:paraId="10341131"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38843AD3"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2DEF158E" w14:textId="77777777" w:rsidTr="00D763A2">
        <w:tblPrEx>
          <w:tblW w:w="8908" w:type="dxa"/>
          <w:tblLayout w:type="fixed"/>
          <w:tblLook w:val="04A0"/>
        </w:tblPrEx>
        <w:tc>
          <w:tcPr>
            <w:tcW w:w="851" w:type="dxa"/>
          </w:tcPr>
          <w:p w:rsidR="002F663C" w:rsidRPr="007B57C5" w:rsidP="00D763A2" w14:paraId="588437E7"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636173E1"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2CA76C36" w14:textId="77777777">
            <w:pPr>
              <w:spacing w:before="60" w:after="60"/>
              <w:rPr>
                <w:rFonts w:eastAsia="Calibri" w:cs="Times New Roman"/>
              </w:rPr>
            </w:pPr>
            <w:r w:rsidRPr="00EF68C9">
              <w:t>Signatura pertinente, en el caso de que se vuelva a notificar la medida:</w:t>
            </w:r>
            <w:r w:rsidR="00C838A8">
              <w:t xml:space="preserve"> </w:t>
            </w:r>
          </w:p>
        </w:tc>
      </w:tr>
      <w:tr w14:paraId="5C90687A" w14:textId="77777777" w:rsidTr="00D763A2">
        <w:tblPrEx>
          <w:tblW w:w="8908" w:type="dxa"/>
          <w:tblLayout w:type="fixed"/>
          <w:tblLook w:val="04A0"/>
        </w:tblPrEx>
        <w:tc>
          <w:tcPr>
            <w:tcW w:w="851" w:type="dxa"/>
          </w:tcPr>
          <w:p w:rsidR="002F663C" w:rsidRPr="007B57C5" w:rsidP="00D763A2" w14:paraId="481ABC6E"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44BBAB9E"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6EB39633" w14:textId="77777777">
            <w:pPr>
              <w:spacing w:before="120" w:after="120"/>
              <w:rPr>
                <w:rFonts w:eastAsia="Calibri" w:cs="Times New Roman"/>
              </w:rPr>
            </w:pPr>
            <w:r>
              <w:rPr>
                <w:rFonts w:eastAsia="Calibri" w:cs="Times New Roman"/>
              </w:rPr>
              <w:t>Esta resolución se expide para consolidar un Reglamento Técnico de Instalaciones Eléctricas - RETIE más claro, robusto y eficaz, que responda a los desafíos técnicos y regulatorios actuales del sector eléctrico colombiano, sin comprometer los principios de seguridad, calidad y protección de la vida y el medio ambiente que le son inherentes.</w:t>
            </w:r>
          </w:p>
          <w:p w:rsidR="005127D6" w:rsidP="00745CBF" w14:paraId="7A961F81" w14:textId="77777777">
            <w:pPr>
              <w:spacing w:before="120" w:after="120"/>
              <w:rPr>
                <w:rFonts w:eastAsia="Calibri" w:cs="Times New Roman"/>
              </w:rPr>
            </w:pPr>
            <w:hyperlink r:id="rId7" w:tgtFrame="_blank" w:history="1">
              <w:r>
                <w:rPr>
                  <w:rFonts w:eastAsia="Calibri" w:cs="Times New Roman"/>
                  <w:color w:val="0000FF"/>
                  <w:u w:val="single"/>
                </w:rPr>
                <w:t>https://www.minenergia.gov.co/es/misional/energia-electrica-2/reglamentos-tecnicos/reglamento-t%C3%A9cnico-de-instalaciones-el%C3%A9ctricas-retie/</w:t>
              </w:r>
            </w:hyperlink>
          </w:p>
          <w:p w:rsidR="005127D6" w:rsidP="00745CBF" w14:paraId="6C43972A"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https://members.wto.org/crnattachments/2026/TBT/COL/modification/26_03635_00_s.pdf</w:t>
              </w:r>
            </w:hyperlink>
          </w:p>
          <w:p w:rsidR="002F663C" w:rsidRPr="00EF68C9" w14:paraId="780B1779" w14:textId="77777777">
            <w:pPr>
              <w:spacing w:before="60" w:after="60"/>
              <w:rPr>
                <w:rFonts w:eastAsia="Calibri" w:cs="Times New Roman"/>
              </w:rPr>
            </w:pPr>
            <w:r w:rsidRPr="00EF68C9">
              <w:t>Nuevo plazo para presentar observaciones (si procede):</w:t>
            </w:r>
            <w:r w:rsidR="00C838A8">
              <w:t xml:space="preserve"> </w:t>
            </w:r>
          </w:p>
        </w:tc>
      </w:tr>
      <w:tr w14:paraId="7B92A753" w14:textId="77777777" w:rsidTr="00D763A2">
        <w:tblPrEx>
          <w:tblW w:w="8908" w:type="dxa"/>
          <w:tblLayout w:type="fixed"/>
          <w:tblLook w:val="04A0"/>
        </w:tblPrEx>
        <w:tc>
          <w:tcPr>
            <w:tcW w:w="851" w:type="dxa"/>
            <w:tcBorders>
              <w:bottom w:val="single" w:sz="4" w:space="0" w:color="auto"/>
            </w:tcBorders>
          </w:tcPr>
          <w:p w:rsidR="002F663C" w:rsidRPr="007B57C5" w:rsidP="00D763A2" w14:paraId="2B050356"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7A5DCD1C"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523DF349" w14:textId="77777777" w:rsidTr="00D763A2">
        <w:tblPrEx>
          <w:tblW w:w="8908" w:type="dxa"/>
          <w:tblLayout w:type="fixed"/>
          <w:tblLook w:val="04A0"/>
        </w:tblPrEx>
        <w:tc>
          <w:tcPr>
            <w:tcW w:w="851" w:type="dxa"/>
            <w:tcBorders>
              <w:bottom w:val="double" w:sz="6" w:space="0" w:color="auto"/>
            </w:tcBorders>
          </w:tcPr>
          <w:p w:rsidR="002F663C" w:rsidRPr="007B57C5" w:rsidP="00D763A2" w14:paraId="442A1A9B"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1E4B851A" w14:textId="77777777">
            <w:pPr>
              <w:spacing w:before="60" w:after="60"/>
              <w:rPr>
                <w:rFonts w:eastAsia="Calibri" w:cs="Times New Roman"/>
              </w:rPr>
            </w:pPr>
            <w:r w:rsidRPr="00EF68C9">
              <w:t>Otro motivo:</w:t>
            </w:r>
            <w:r w:rsidR="00C838A8">
              <w:t xml:space="preserve"> </w:t>
            </w:r>
          </w:p>
        </w:tc>
      </w:tr>
    </w:tbl>
    <w:p w:rsidR="002F663C" w:rsidRPr="00EF68C9" w:rsidP="00EF68C9" w14:paraId="2DAB243E" w14:textId="77777777"/>
    <w:p w:rsidR="003918E9" w:rsidRPr="00F95856" w:rsidP="00B03883" w14:paraId="199A2782" w14:textId="77777777">
      <w:pPr>
        <w:spacing w:after="120"/>
      </w:pPr>
      <w:r w:rsidRPr="00EF68C9">
        <w:rPr>
          <w:b/>
          <w:bCs/>
        </w:rPr>
        <w:t>Descripción</w:t>
      </w:r>
      <w:r w:rsidRPr="00EF68C9" w:rsidR="00EF68C9">
        <w:t>: La República de Colombia comunica la expedición de la Resolución 40284 del 23 de junio 2026 "</w:t>
      </w:r>
      <w:r w:rsidRPr="00EF68C9" w:rsidR="00EF68C9">
        <w:rPr>
          <w:i/>
          <w:iCs/>
        </w:rPr>
        <w:t>Por la cual se modifica el Reglamento Técnico de Instalaciones Eléctricas - RETIE</w:t>
      </w:r>
      <w:r w:rsidRPr="00EF68C9" w:rsidR="00EF68C9">
        <w:t xml:space="preserve">", la </w:t>
      </w:r>
      <w:r w:rsidRPr="00EF68C9" w:rsidR="00EF68C9">
        <w:t>cual tiene por objeto mejorar la claridad, coherencia y eficacia del reglamento, manteniendo los objetivos de seguridad eléctrica, calidad, protección de la vida y del medio ambiente. Las modificaciones introducen medidas menos gravosas para los regulados, entre ellas la ampliación del alcance para que los técnicos electricistas puedan elaborar esquemas constructivos en determinadas instalaciones básicas de baja complejidad y la exención del requisito de certificación plena para instalaciones de autogeneración conectadas a la red con capacidad inferior a 10 kVA, sin perjuicio del cumplimiento de los requisitos técnicos aplicables del RETIE. Asimismo, se incorporan ajustes a los Libros 1, 2, 3 y 4 y a sus anexos para fortalecer la implementación y aplicación del reglamento conforme a las buenas prácticas regulatorias.</w:t>
      </w:r>
    </w:p>
    <w:p w:rsidR="00EF68C9" w:rsidRPr="00EF68C9" w:rsidP="00B03883" w14:paraId="49EA568E" w14:textId="77777777">
      <w:pPr>
        <w:spacing w:before="120" w:after="120"/>
      </w:pPr>
      <w:r w:rsidRPr="00EF68C9">
        <w:t>Esta resolución rige a partir de su publicación en el Diario Oficial 53.539 del 1 de julio de 2026.</w:t>
      </w:r>
    </w:p>
    <w:p w:rsidR="00D60927" w:rsidRPr="00B22706" w:rsidP="003918E9" w14:paraId="3E07657F" w14:textId="77777777">
      <w:pPr>
        <w:pStyle w:val="FootnoteText"/>
        <w:jc w:val="center"/>
        <w:rPr>
          <w:sz w:val="18"/>
        </w:rPr>
      </w:pPr>
      <w:r w:rsidRPr="00B22706">
        <w:rPr>
          <w:b/>
          <w:sz w:val="18"/>
        </w:rPr>
        <w:t>__________</w:t>
      </w:r>
    </w:p>
    <w:sectPr w:rsidSect="0032495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7B0D7DC"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76A2C674"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2C593419"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5FF8" w:rsidRPr="00EF68C9" w:rsidP="00ED54E0" w14:paraId="714A44D7" w14:textId="77777777">
      <w:bookmarkStart w:id="0" w:name="_Hlk23403611"/>
      <w:bookmarkStart w:id="1" w:name="_Hlk23403612"/>
      <w:r w:rsidRPr="00EF68C9">
        <w:separator/>
      </w:r>
      <w:bookmarkEnd w:id="0"/>
      <w:bookmarkEnd w:id="1"/>
    </w:p>
  </w:footnote>
  <w:footnote w:type="continuationSeparator" w:id="1">
    <w:p w:rsidR="00065FF8" w:rsidRPr="00EF68C9" w:rsidP="00ED54E0" w14:paraId="2FBBF986" w14:textId="77777777">
      <w:bookmarkStart w:id="2" w:name="_Hlk23403613"/>
      <w:bookmarkStart w:id="3" w:name="_Hlk23403614"/>
      <w:r w:rsidRPr="00EF68C9">
        <w:continuationSeparator/>
      </w:r>
      <w:bookmarkEnd w:id="2"/>
      <w:bookmarkEnd w:id="3"/>
    </w:p>
  </w:footnote>
  <w:footnote w:id="2">
    <w:p w:rsidR="00F95856" w:rsidRPr="00F95856" w14:paraId="65C1FE82"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8350F0A" w14:textId="77777777">
    <w:pPr>
      <w:pStyle w:val="Header"/>
      <w:spacing w:after="240"/>
      <w:jc w:val="center"/>
    </w:pPr>
    <w:bookmarkStart w:id="5" w:name="_Hlk23403599"/>
    <w:bookmarkStart w:id="6" w:name="_Hlk23403600"/>
    <w:r w:rsidRPr="00EF68C9">
      <w:t>JOB/TBT/344</w:t>
    </w:r>
  </w:p>
  <w:p w:rsidR="00EF68C9" w:rsidRPr="00EF68C9" w:rsidP="00EF68C9" w14:paraId="368EDFCE"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272624AC" w14:textId="77777777">
    <w:pPr>
      <w:pStyle w:val="Header"/>
      <w:pBdr>
        <w:bottom w:val="single" w:sz="4" w:space="1" w:color="auto"/>
      </w:pBdr>
      <w:tabs>
        <w:tab w:val="clear" w:pos="4513"/>
        <w:tab w:val="clear" w:pos="9027"/>
      </w:tabs>
      <w:jc w:val="center"/>
    </w:pPr>
    <w:bookmarkStart w:id="7" w:name="spsSymbolHeader"/>
    <w:bookmarkStart w:id="8" w:name="_Hlk23403601"/>
    <w:bookmarkStart w:id="9" w:name="_Hlk23403602"/>
    <w:r>
      <w:t>G/TBT/N/COL/20/Add.16</w:t>
    </w:r>
    <w:bookmarkEnd w:id="7"/>
  </w:p>
  <w:p w:rsidR="00470C19" w:rsidP="00583508" w14:paraId="7D599646" w14:textId="77777777">
    <w:pPr>
      <w:pStyle w:val="Header"/>
      <w:pBdr>
        <w:bottom w:val="single" w:sz="4" w:space="1" w:color="auto"/>
      </w:pBdr>
      <w:tabs>
        <w:tab w:val="clear" w:pos="4513"/>
        <w:tab w:val="clear" w:pos="9027"/>
      </w:tabs>
      <w:jc w:val="center"/>
    </w:pPr>
  </w:p>
  <w:p w:rsidR="00EF68C9" w:rsidRPr="00EF68C9" w:rsidP="00583508" w14:paraId="70E6F9AE"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16339F6D"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00EAD17B"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4B73027F" w14:textId="77777777">
          <w:pPr>
            <w:jc w:val="right"/>
            <w:rPr>
              <w:rFonts w:eastAsia="Verdana" w:cs="Verdana"/>
              <w:b/>
              <w:color w:val="FF0000"/>
              <w:szCs w:val="18"/>
            </w:rPr>
          </w:pPr>
        </w:p>
      </w:tc>
    </w:tr>
    <w:tr w14:paraId="5DE44A15"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5577DD02"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72666958" w14:textId="77777777">
          <w:pPr>
            <w:jc w:val="right"/>
            <w:rPr>
              <w:rFonts w:eastAsia="Verdana" w:cs="Verdana"/>
              <w:b/>
              <w:szCs w:val="18"/>
            </w:rPr>
          </w:pPr>
        </w:p>
      </w:tc>
    </w:tr>
    <w:tr w14:paraId="57995157"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19FADDE0"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481E9079" w14:textId="77777777">
          <w:pPr>
            <w:jc w:val="right"/>
            <w:rPr>
              <w:rFonts w:eastAsia="Calibri" w:cs="Times New Roman"/>
              <w:b/>
              <w:szCs w:val="16"/>
            </w:rPr>
          </w:pPr>
          <w:bookmarkStart w:id="16" w:name="bmkSymbols"/>
          <w:r w:rsidRPr="002F663C">
            <w:rPr>
              <w:rFonts w:eastAsia="Calibri" w:cs="Times New Roman"/>
              <w:b/>
              <w:szCs w:val="16"/>
            </w:rPr>
            <w:t>G/TBT/N/COL/20/Add.16</w:t>
          </w:r>
          <w:bookmarkEnd w:id="16"/>
        </w:p>
      </w:tc>
    </w:tr>
    <w:tr w14:paraId="4C964597"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2FD25936"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33B547F5" w14:textId="77777777">
          <w:pPr>
            <w:jc w:val="right"/>
            <w:rPr>
              <w:rFonts w:eastAsia="Verdana" w:cs="Verdana"/>
              <w:szCs w:val="18"/>
            </w:rPr>
          </w:pPr>
          <w:bookmarkStart w:id="17" w:name="bmkDate"/>
          <w:r w:rsidRPr="00EF68C9">
            <w:rPr>
              <w:rFonts w:eastAsia="Verdana" w:cs="Verdana"/>
              <w:szCs w:val="18"/>
            </w:rPr>
            <w:t>13 de julio de 2026</w:t>
          </w:r>
          <w:bookmarkEnd w:id="17"/>
        </w:p>
      </w:tc>
    </w:tr>
    <w:tr w14:paraId="4C5CBA99"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3BF8858D" w14:textId="77777777">
          <w:pPr>
            <w:jc w:val="left"/>
            <w:rPr>
              <w:rFonts w:eastAsia="Verdana" w:cs="Verdana"/>
              <w:b/>
              <w:szCs w:val="18"/>
            </w:rPr>
          </w:pPr>
          <w:bookmarkStart w:id="18" w:name="bmkSerial"/>
          <w:r>
            <w:rPr>
              <w:rFonts w:ascii="Verdana" w:eastAsia="Verdana" w:hAnsi="Verdana" w:cs="Verdana"/>
              <w:b w:val="0"/>
              <w:color w:val="FF0000"/>
              <w:sz w:val="18"/>
            </w:rPr>
            <w:t>(26-5011)</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482847F1"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5D469277"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1C6F5574"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762DFCC2"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776DBF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759166">
    <w:abstractNumId w:val="9"/>
  </w:num>
  <w:num w:numId="2" w16cid:durableId="1437558761">
    <w:abstractNumId w:val="7"/>
  </w:num>
  <w:num w:numId="3" w16cid:durableId="1944801374">
    <w:abstractNumId w:val="6"/>
  </w:num>
  <w:num w:numId="4" w16cid:durableId="590434342">
    <w:abstractNumId w:val="5"/>
  </w:num>
  <w:num w:numId="5" w16cid:durableId="503059191">
    <w:abstractNumId w:val="4"/>
  </w:num>
  <w:num w:numId="6" w16cid:durableId="1060975991">
    <w:abstractNumId w:val="12"/>
  </w:num>
  <w:num w:numId="7" w16cid:durableId="630019808">
    <w:abstractNumId w:val="11"/>
  </w:num>
  <w:num w:numId="8" w16cid:durableId="1413313328">
    <w:abstractNumId w:val="10"/>
  </w:num>
  <w:num w:numId="9" w16cid:durableId="1575701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009875">
    <w:abstractNumId w:val="13"/>
  </w:num>
  <w:num w:numId="11" w16cid:durableId="277421479">
    <w:abstractNumId w:val="8"/>
  </w:num>
  <w:num w:numId="12" w16cid:durableId="1751199794">
    <w:abstractNumId w:val="3"/>
  </w:num>
  <w:num w:numId="13" w16cid:durableId="1446339946">
    <w:abstractNumId w:val="2"/>
  </w:num>
  <w:num w:numId="14" w16cid:durableId="591282075">
    <w:abstractNumId w:val="1"/>
  </w:num>
  <w:num w:numId="15" w16cid:durableId="1284532114">
    <w:abstractNumId w:val="0"/>
  </w:num>
  <w:num w:numId="16" w16cid:durableId="752358888">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65FF8"/>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4F56C4"/>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B57FD"/>
    <w:rsid w:val="006D070E"/>
    <w:rsid w:val="006D29AD"/>
    <w:rsid w:val="006F3B1C"/>
    <w:rsid w:val="006F5826"/>
    <w:rsid w:val="00700181"/>
    <w:rsid w:val="0070236C"/>
    <w:rsid w:val="00710E80"/>
    <w:rsid w:val="007141CF"/>
    <w:rsid w:val="0073755C"/>
    <w:rsid w:val="007447C2"/>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77908"/>
    <w:rsid w:val="00BB1341"/>
    <w:rsid w:val="00BB1F84"/>
    <w:rsid w:val="00BC1D7E"/>
    <w:rsid w:val="00BE5468"/>
    <w:rsid w:val="00BF067B"/>
    <w:rsid w:val="00C02C1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CF7E74"/>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F945449"/>
  <w15:docId w15:val="{4E0928E6-8BA7-4681-8187-85DA4EAA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inenergia.gov.co/es/misional/energia-electrica-2/reglamentos-tecnicos/reglamento-t%C3%A9cnico-de-instalaciones-el%C3%A9ctricas-retie/" TargetMode="External" /><Relationship Id="rId8" Type="http://schemas.openxmlformats.org/officeDocument/2006/relationships/hyperlink" Target="https://members.wto.org/crnattachments/2026/TBT/COL/modification/26_03635_00_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A354-62AB-4AAE-A1AB-239DADC37885}">
  <ds:schemaRefs>
    <ds:schemaRef ds:uri="http://schemas.titus.com/TitusProperties/"/>
    <ds:schemaRef ds:uri=""/>
  </ds:schemaRefs>
</ds:datastoreItem>
</file>

<file path=customXml/itemProps2.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460</Words>
  <Characters>2622</Characters>
  <Application>Microsoft Office Word</Application>
  <DocSecurity>0</DocSecurity>
  <Lines>21</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lastModifiedBy>Rivera, Marcela</cp:lastModifiedBy>
  <cp:revision>2</cp:revision>
  <cp:lastPrinted>2019-10-31T07:40:00Z</cp:lastPrinted>
  <dcterms:created xsi:type="dcterms:W3CDTF">2026-07-13T11:40:00Z</dcterms:created>
  <dcterms:modified xsi:type="dcterms:W3CDTF">2026-07-13T12:04:00Z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