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67BB6F9" w14:textId="77777777">
      <w:pPr>
        <w:pStyle w:val="Title"/>
        <w:rPr>
          <w:caps w:val="0"/>
          <w:kern w:val="0"/>
        </w:rPr>
      </w:pPr>
      <w:r w:rsidRPr="002F6A28">
        <w:rPr>
          <w:caps w:val="0"/>
          <w:kern w:val="0"/>
        </w:rPr>
        <w:t>NOTIFICATION</w:t>
      </w:r>
    </w:p>
    <w:p w:rsidR="009239F7" w:rsidRPr="002F6A28" w:rsidP="002F6A28" w14:paraId="43273EB5" w14:textId="77777777">
      <w:pPr>
        <w:jc w:val="center"/>
      </w:pPr>
      <w:r w:rsidRPr="002F6A28">
        <w:t>The following notification is being circulated in accordance with Article 10.6</w:t>
      </w:r>
    </w:p>
    <w:p w:rsidR="009239F7" w:rsidRPr="002F6A28" w:rsidP="002F6A28" w14:paraId="539D6DD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E583F58" w14:textId="77777777" w:rsidTr="00DB13FE">
        <w:tblPrEx>
          <w:tblW w:w="5000" w:type="pct"/>
          <w:tblLayout w:type="fixed"/>
          <w:tblLook w:val="0000"/>
        </w:tblPrEx>
        <w:tc>
          <w:tcPr>
            <w:tcW w:w="607" w:type="dxa"/>
            <w:tcBorders>
              <w:top w:val="double" w:sz="4" w:space="0" w:color="auto"/>
            </w:tcBorders>
          </w:tcPr>
          <w:p w:rsidR="00F85C99" w:rsidRPr="002F6A28" w:rsidP="002F6A28" w14:paraId="598B7A8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6E8EB21"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4091398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D9784EF" w14:textId="77777777" w:rsidTr="00DB13FE">
        <w:tblPrEx>
          <w:tblW w:w="5000" w:type="pct"/>
          <w:tblLayout w:type="fixed"/>
          <w:tblLook w:val="0000"/>
        </w:tblPrEx>
        <w:tc>
          <w:tcPr>
            <w:tcW w:w="607" w:type="dxa"/>
          </w:tcPr>
          <w:p w:rsidR="00F85C99" w:rsidRPr="002F6A28" w:rsidP="002F6A28" w14:paraId="3A82C3E6" w14:textId="77777777">
            <w:pPr>
              <w:spacing w:before="120" w:after="120"/>
              <w:jc w:val="left"/>
            </w:pPr>
            <w:r w:rsidRPr="002F6A28">
              <w:rPr>
                <w:b/>
              </w:rPr>
              <w:t>2.</w:t>
            </w:r>
          </w:p>
        </w:tc>
        <w:tc>
          <w:tcPr>
            <w:tcW w:w="8373" w:type="dxa"/>
          </w:tcPr>
          <w:p w:rsidR="00F85C99" w:rsidRPr="002F6A28" w:rsidP="000C3B6C" w14:paraId="45A2197C" w14:textId="77777777">
            <w:pPr>
              <w:spacing w:before="120" w:after="120"/>
            </w:pPr>
            <w:r w:rsidRPr="002F6A28">
              <w:rPr>
                <w:b/>
              </w:rPr>
              <w:t>Agency responsible:</w:t>
            </w:r>
            <w:r w:rsidRPr="00C379C8" w:rsidR="00EE3A11">
              <w:t xml:space="preserve"> </w:t>
            </w:r>
          </w:p>
          <w:p w:rsidR="00EE3A11" w:rsidRPr="00C379C8" w:rsidP="000C3B6C" w14:paraId="76B87619" w14:textId="77777777">
            <w:pPr>
              <w:spacing w:after="120"/>
            </w:pPr>
            <w:r w:rsidRPr="00C379C8">
              <w:t>State Administration for Market Regulation (Standardization Administration of the P.R.C.)</w:t>
            </w:r>
          </w:p>
        </w:tc>
      </w:tr>
      <w:tr w14:paraId="18DA57E9" w14:textId="77777777" w:rsidTr="00DB13FE">
        <w:tblPrEx>
          <w:tblW w:w="5000" w:type="pct"/>
          <w:tblLayout w:type="fixed"/>
          <w:tblLook w:val="0000"/>
        </w:tblPrEx>
        <w:tc>
          <w:tcPr>
            <w:tcW w:w="607" w:type="dxa"/>
          </w:tcPr>
          <w:p w:rsidR="00F85C99" w:rsidRPr="002F6A28" w:rsidP="002F6A28" w14:paraId="58D3955F" w14:textId="77777777">
            <w:pPr>
              <w:spacing w:before="120" w:after="120"/>
              <w:jc w:val="left"/>
              <w:rPr>
                <w:b/>
              </w:rPr>
            </w:pPr>
            <w:r w:rsidRPr="002F6A28">
              <w:rPr>
                <w:b/>
              </w:rPr>
              <w:t>3.</w:t>
            </w:r>
          </w:p>
        </w:tc>
        <w:tc>
          <w:tcPr>
            <w:tcW w:w="8373" w:type="dxa"/>
          </w:tcPr>
          <w:p w:rsidR="00F85C99" w:rsidRPr="0058336F" w:rsidP="002F6A28" w14:paraId="4816417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1CE47FC" w14:textId="77777777" w:rsidTr="00DB13FE">
        <w:tblPrEx>
          <w:tblW w:w="5000" w:type="pct"/>
          <w:tblLayout w:type="fixed"/>
          <w:tblLook w:val="0000"/>
        </w:tblPrEx>
        <w:tc>
          <w:tcPr>
            <w:tcW w:w="607" w:type="dxa"/>
          </w:tcPr>
          <w:p w:rsidR="00F85C99" w:rsidRPr="002F6A28" w:rsidP="002F6A28" w14:paraId="0B6B4BC8" w14:textId="77777777">
            <w:pPr>
              <w:spacing w:before="120" w:after="120"/>
              <w:jc w:val="left"/>
            </w:pPr>
            <w:r w:rsidRPr="002F6A28">
              <w:rPr>
                <w:b/>
              </w:rPr>
              <w:t>4.</w:t>
            </w:r>
          </w:p>
        </w:tc>
        <w:tc>
          <w:tcPr>
            <w:tcW w:w="8373" w:type="dxa"/>
          </w:tcPr>
          <w:p w:rsidR="00F85C99" w:rsidRPr="002F6A28" w:rsidP="002F6A28" w14:paraId="2E46EBB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Displacement air compressors (HS code(s): 8414); (ICS code(s): 27.010)</w:t>
            </w:r>
          </w:p>
        </w:tc>
      </w:tr>
      <w:tr w14:paraId="6C67F000" w14:textId="77777777" w:rsidTr="00DB13FE">
        <w:tblPrEx>
          <w:tblW w:w="5000" w:type="pct"/>
          <w:tblLayout w:type="fixed"/>
          <w:tblLook w:val="0000"/>
        </w:tblPrEx>
        <w:tc>
          <w:tcPr>
            <w:tcW w:w="607" w:type="dxa"/>
          </w:tcPr>
          <w:p w:rsidR="00F85C99" w:rsidRPr="002F6A28" w:rsidP="002F6A28" w14:paraId="11AC93B3" w14:textId="77777777">
            <w:pPr>
              <w:spacing w:before="120" w:after="120"/>
              <w:jc w:val="left"/>
            </w:pPr>
            <w:r w:rsidRPr="002F6A28">
              <w:rPr>
                <w:b/>
              </w:rPr>
              <w:t>5.</w:t>
            </w:r>
          </w:p>
        </w:tc>
        <w:tc>
          <w:tcPr>
            <w:tcW w:w="8373" w:type="dxa"/>
          </w:tcPr>
          <w:p w:rsidR="00F85C99" w:rsidP="002F6A28" w14:paraId="24AAE4F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Minimum allowable values of energy efficiency and energy efficiency grades for displacement air compressors; (37 page(s), in Chinese)</w:t>
            </w:r>
          </w:p>
          <w:p w:rsidR="000C3B6C" w:rsidRPr="000C3B6C" w:rsidP="002F6A28" w14:paraId="4B1E8E4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867F6" w:rsidRPr="00CE6C29" w:rsidP="002F6A28" w14:paraId="6E451C9F"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https://members.wto.org/crnattachments/2026/TBT/CHN/26_03561_00_x.pdf</w:t>
              </w:r>
            </w:hyperlink>
          </w:p>
        </w:tc>
      </w:tr>
      <w:tr w14:paraId="7B6BC681" w14:textId="77777777" w:rsidTr="00DB13FE">
        <w:tblPrEx>
          <w:tblW w:w="5000" w:type="pct"/>
          <w:tblLayout w:type="fixed"/>
          <w:tblLook w:val="0000"/>
        </w:tblPrEx>
        <w:tc>
          <w:tcPr>
            <w:tcW w:w="607" w:type="dxa"/>
          </w:tcPr>
          <w:p w:rsidR="00F85C99" w:rsidRPr="002F6A28" w:rsidP="002F6A28" w14:paraId="6A6F3419" w14:textId="77777777">
            <w:pPr>
              <w:spacing w:before="120" w:after="120"/>
              <w:jc w:val="left"/>
              <w:rPr>
                <w:b/>
              </w:rPr>
            </w:pPr>
            <w:r w:rsidRPr="002F6A28">
              <w:rPr>
                <w:b/>
              </w:rPr>
              <w:t>6.</w:t>
            </w:r>
          </w:p>
        </w:tc>
        <w:tc>
          <w:tcPr>
            <w:tcW w:w="8373" w:type="dxa"/>
          </w:tcPr>
          <w:p w:rsidR="00F85C99" w:rsidRPr="002F6A28" w:rsidP="002F6A28" w14:paraId="472E85EA" w14:textId="77777777">
            <w:pPr>
              <w:spacing w:before="120" w:after="120"/>
              <w:rPr>
                <w:b/>
              </w:rPr>
            </w:pPr>
            <w:r w:rsidRPr="002F6A28">
              <w:rPr>
                <w:b/>
              </w:rPr>
              <w:t>Description of content:</w:t>
            </w:r>
            <w:r w:rsidRPr="00C379C8" w:rsidR="00FE448B">
              <w:t xml:space="preserve"> This document specifies the energy efficiency ratings, energy efficiency limits values, as well as test and calculation methods for positive-displacement and centrifugal air compressors.</w:t>
            </w:r>
          </w:p>
          <w:p w:rsidR="00FE448B" w:rsidRPr="00C379C8" w:rsidP="002F6A28" w14:paraId="5ED42BE3" w14:textId="77777777">
            <w:pPr>
              <w:spacing w:before="120" w:after="120"/>
            </w:pPr>
            <w:r w:rsidRPr="00C379C8">
              <w:t>This document applies to:</w:t>
            </w:r>
          </w:p>
          <w:p w:rsidR="00FE448B" w:rsidRPr="00C379C8" w:rsidP="002F6A28" w14:paraId="0CA4810E" w14:textId="77777777">
            <w:pPr>
              <w:spacing w:before="120" w:after="120"/>
            </w:pPr>
            <w:r w:rsidRPr="00C379C8">
              <w:t>a)general-purpose oil-injected rotary air compressors with motor powers ranging from 1.5 kW to 630 kW and discharge pressures from 0.25 MPa to 1.25 MPa (including general-purpose oil-injected screw air compressors, single-screw air compressors, vane air compressors, and scroll air compressors);</w:t>
            </w:r>
          </w:p>
          <w:p w:rsidR="00FE448B" w:rsidRPr="00C379C8" w:rsidP="002F6A28" w14:paraId="1DF7A48B" w14:textId="77777777">
            <w:pPr>
              <w:spacing w:before="120" w:after="120"/>
            </w:pPr>
            <w:r w:rsidRPr="00C379C8">
              <w:t>b)general-purpose variable-speed oil-injected rotary air compressors with motor powers from 2.2 kW to 630 kW and discharge pressures from 0.25 MPa to 1.25 MPa;</w:t>
            </w:r>
          </w:p>
          <w:p w:rsidR="00FE448B" w:rsidRPr="00C379C8" w:rsidP="002F6A28" w14:paraId="407033A6" w14:textId="77777777">
            <w:pPr>
              <w:spacing w:before="120" w:after="120"/>
            </w:pPr>
            <w:r w:rsidRPr="00C379C8">
              <w:t>c) general-purpose reciprocating piston air compressors with motor powers from 0.75 kW to 75 kW and discharge pressures from 0.25 MPa to 1.4 MPa (including miniature reciprocating piston air compressors and fixed reciprocating piston air compressors);</w:t>
            </w:r>
          </w:p>
          <w:p w:rsidR="00FE448B" w:rsidRPr="00C379C8" w:rsidP="002F6A28" w14:paraId="2B7A4843" w14:textId="77777777">
            <w:pPr>
              <w:spacing w:before="120" w:after="120"/>
            </w:pPr>
            <w:r w:rsidRPr="00C379C8">
              <w:t>d) fully oil-free lubricated reciprocating piston air compressors with motor powers from 0.55 kW to 22 kW and discharge pressures from 0.4 MPa to 1.4 MPa;</w:t>
            </w:r>
          </w:p>
          <w:p w:rsidR="00FE448B" w:rsidRPr="00C379C8" w:rsidP="002F6A28" w14:paraId="0D330DD5" w14:textId="77777777">
            <w:pPr>
              <w:spacing w:before="120" w:after="120"/>
            </w:pPr>
            <w:r w:rsidRPr="00C379C8">
              <w:t>e) direct-connected portable reciprocating piston air compressors;</w:t>
            </w:r>
          </w:p>
          <w:p w:rsidR="00FE448B" w:rsidRPr="00C379C8" w:rsidP="002F6A28" w14:paraId="7AA64F89" w14:textId="77777777">
            <w:pPr>
              <w:spacing w:before="120" w:after="120"/>
            </w:pPr>
            <w:r w:rsidRPr="00C379C8">
              <w:t>f) general-purpose dry screw air compressors with motor powers from 15 kW to 750 kW and discharge pressures from 0.1 MPa to 1.25 MPa;</w:t>
            </w:r>
          </w:p>
          <w:p w:rsidR="00FE448B" w:rsidRPr="00C379C8" w:rsidP="002F6A28" w14:paraId="59462C96" w14:textId="77777777">
            <w:pPr>
              <w:spacing w:before="120" w:after="120"/>
            </w:pPr>
            <w:r w:rsidRPr="00C379C8">
              <w:t>g) general-purpose variable-speed dry screw air compressors with motor powers from 15 kW to 750 kW and discharge pressures from 0.1 MPa to 1.25 MPa;</w:t>
            </w:r>
          </w:p>
          <w:p w:rsidR="00FE448B" w:rsidRPr="00C379C8" w:rsidP="002F6A28" w14:paraId="74294D08" w14:textId="77777777">
            <w:pPr>
              <w:spacing w:before="120" w:after="120"/>
            </w:pPr>
            <w:r w:rsidRPr="00C379C8">
              <w:t>h) oil-free scroll air compressors with motor powers from 1.1 kW to 15 kW and discharge pressures from 0.25 MPa to 1.25 MPa;</w:t>
            </w:r>
          </w:p>
          <w:p w:rsidR="00FE448B" w:rsidRPr="00C379C8" w:rsidP="002F6A28" w14:paraId="6F7D243D" w14:textId="77777777">
            <w:pPr>
              <w:spacing w:before="120" w:after="120"/>
            </w:pPr>
            <w:r w:rsidRPr="00C379C8">
              <w:t>i) general-purpose water-jet rotary air compressors (including single-screw and double-screw models) with drive motor powers ranging from 7.5 kW to 400 kW and discharge pressures from 0.4 MPa to 1.0 MPa;</w:t>
            </w:r>
          </w:p>
          <w:p w:rsidR="00FE448B" w:rsidRPr="00C379C8" w:rsidP="002F6A28" w14:paraId="2EE42D93" w14:textId="77777777">
            <w:pPr>
              <w:spacing w:before="120" w:after="120"/>
            </w:pPr>
            <w:r w:rsidRPr="00C379C8">
              <w:t>j) general-purpose centrifugal air compressors with drive motor powers from 110 kW to 3000 kW and discharge pressures from 0.25 MPa to 1.25 MPa (including gear-driven, magnetically suspended, and air-suspended types);</w:t>
            </w:r>
          </w:p>
          <w:p w:rsidR="00FE448B" w:rsidRPr="00C379C8" w:rsidP="002F6A28" w14:paraId="02B52C29" w14:textId="77777777">
            <w:pPr>
              <w:spacing w:before="120" w:after="120"/>
            </w:pPr>
            <w:r w:rsidRPr="00C379C8">
              <w:t>k) integrated compressed air systems featuring drive motors with rated powers of 1.5 kW to 355 kW and supply pressures ranging from 0.3 MPa to 1.6 MPa.</w:t>
            </w:r>
          </w:p>
        </w:tc>
      </w:tr>
      <w:tr w14:paraId="1CCC1C51" w14:textId="77777777" w:rsidTr="00DB13FE">
        <w:tblPrEx>
          <w:tblW w:w="5000" w:type="pct"/>
          <w:tblLayout w:type="fixed"/>
          <w:tblLook w:val="0000"/>
        </w:tblPrEx>
        <w:tc>
          <w:tcPr>
            <w:tcW w:w="607" w:type="dxa"/>
          </w:tcPr>
          <w:p w:rsidR="00F85C99" w:rsidRPr="002F6A28" w:rsidP="002F6A28" w14:paraId="70AB4A1C" w14:textId="77777777">
            <w:pPr>
              <w:spacing w:before="120" w:after="120"/>
              <w:jc w:val="left"/>
              <w:rPr>
                <w:b/>
              </w:rPr>
            </w:pPr>
            <w:r w:rsidRPr="002F6A28">
              <w:rPr>
                <w:b/>
              </w:rPr>
              <w:t>7.</w:t>
            </w:r>
          </w:p>
        </w:tc>
        <w:tc>
          <w:tcPr>
            <w:tcW w:w="8373" w:type="dxa"/>
          </w:tcPr>
          <w:p w:rsidR="00F85C99" w:rsidRPr="002F6A28" w:rsidP="002F6A28" w14:paraId="7646FFB1" w14:textId="77777777">
            <w:pPr>
              <w:spacing w:before="120" w:after="120"/>
              <w:rPr>
                <w:b/>
              </w:rPr>
            </w:pPr>
            <w:r w:rsidRPr="002F6A28">
              <w:rPr>
                <w:b/>
              </w:rPr>
              <w:t>Objective and rationale, including the nature of urgent problems where applicable:</w:t>
            </w:r>
            <w:r w:rsidRPr="00C379C8" w:rsidR="00EE3A11">
              <w:t xml:space="preserve"> Protection of the environment; Cost saving and productivity enhancement</w:t>
            </w:r>
          </w:p>
        </w:tc>
      </w:tr>
      <w:tr w14:paraId="450D5746" w14:textId="77777777" w:rsidTr="00DB13FE">
        <w:tblPrEx>
          <w:tblW w:w="5000" w:type="pct"/>
          <w:tblLayout w:type="fixed"/>
          <w:tblLook w:val="0000"/>
        </w:tblPrEx>
        <w:tc>
          <w:tcPr>
            <w:tcW w:w="607" w:type="dxa"/>
          </w:tcPr>
          <w:p w:rsidR="00F85C99" w:rsidRPr="002F6A28" w:rsidP="009E75ED" w14:paraId="5D67225F" w14:textId="77777777">
            <w:pPr>
              <w:spacing w:before="120" w:after="120"/>
              <w:jc w:val="left"/>
              <w:rPr>
                <w:b/>
              </w:rPr>
            </w:pPr>
            <w:r w:rsidRPr="002F6A28">
              <w:rPr>
                <w:b/>
              </w:rPr>
              <w:t>8.</w:t>
            </w:r>
          </w:p>
        </w:tc>
        <w:tc>
          <w:tcPr>
            <w:tcW w:w="8373" w:type="dxa"/>
          </w:tcPr>
          <w:p w:rsidR="000C3B6C" w:rsidRPr="00EC00D2" w:rsidP="007F13E8" w14:paraId="589E7346" w14:textId="77777777">
            <w:pPr>
              <w:spacing w:before="120" w:after="120"/>
              <w:rPr>
                <w:bCs/>
              </w:rPr>
            </w:pPr>
            <w:r w:rsidRPr="002F6A28">
              <w:rPr>
                <w:b/>
              </w:rPr>
              <w:t>Relevant documents:</w:t>
            </w:r>
            <w:r w:rsidRPr="002F6A28" w:rsidR="00EE3A11">
              <w:t xml:space="preserve"> </w:t>
            </w:r>
          </w:p>
          <w:p w:rsidR="00EE3A11" w:rsidRPr="002F6A28" w:rsidP="007F13E8" w14:paraId="51B91953" w14:textId="77777777">
            <w:pPr>
              <w:spacing w:before="120" w:after="120"/>
            </w:pPr>
            <w:r w:rsidRPr="002F6A28">
              <w:t>-</w:t>
            </w:r>
          </w:p>
        </w:tc>
      </w:tr>
      <w:tr w14:paraId="6580670E" w14:textId="77777777" w:rsidTr="00DB13FE">
        <w:tblPrEx>
          <w:tblW w:w="5000" w:type="pct"/>
          <w:tblLayout w:type="fixed"/>
          <w:tblLook w:val="0000"/>
        </w:tblPrEx>
        <w:tc>
          <w:tcPr>
            <w:tcW w:w="607" w:type="dxa"/>
          </w:tcPr>
          <w:p w:rsidR="00EE3A11" w:rsidRPr="002F6A28" w:rsidP="002F6A28" w14:paraId="2BD9F544" w14:textId="77777777">
            <w:pPr>
              <w:spacing w:before="120" w:after="120"/>
              <w:jc w:val="left"/>
              <w:rPr>
                <w:b/>
              </w:rPr>
            </w:pPr>
            <w:r w:rsidRPr="002F6A28">
              <w:rPr>
                <w:b/>
              </w:rPr>
              <w:t>9.</w:t>
            </w:r>
          </w:p>
        </w:tc>
        <w:tc>
          <w:tcPr>
            <w:tcW w:w="8373" w:type="dxa"/>
          </w:tcPr>
          <w:p w:rsidR="00EE3A11" w:rsidRPr="002F6A28" w:rsidP="008953C4" w14:paraId="63A30D90" w14:textId="77777777">
            <w:pPr>
              <w:spacing w:before="120" w:after="120"/>
            </w:pPr>
            <w:r w:rsidRPr="002F6A28">
              <w:rPr>
                <w:b/>
              </w:rPr>
              <w:t>Proposed date of adoption:</w:t>
            </w:r>
            <w:r w:rsidRPr="00C379C8">
              <w:t xml:space="preserve"> To be determined</w:t>
            </w:r>
          </w:p>
          <w:p w:rsidR="00EE3A11" w:rsidRPr="002F6A28" w:rsidP="008953C4" w14:paraId="014C41AE" w14:textId="77777777">
            <w:pPr>
              <w:spacing w:after="120"/>
            </w:pPr>
            <w:r w:rsidRPr="002F6A28">
              <w:rPr>
                <w:b/>
              </w:rPr>
              <w:t>Proposed date of entry into force:</w:t>
            </w:r>
            <w:r w:rsidRPr="00C379C8">
              <w:t xml:space="preserve"> 12 months after approval</w:t>
            </w:r>
          </w:p>
        </w:tc>
      </w:tr>
      <w:tr w14:paraId="5F90CC3D" w14:textId="77777777" w:rsidTr="00DB13FE">
        <w:tblPrEx>
          <w:tblW w:w="5000" w:type="pct"/>
          <w:tblLayout w:type="fixed"/>
          <w:tblLook w:val="0000"/>
        </w:tblPrEx>
        <w:tc>
          <w:tcPr>
            <w:tcW w:w="607" w:type="dxa"/>
            <w:tcBorders>
              <w:bottom w:val="double" w:sz="4" w:space="0" w:color="auto"/>
            </w:tcBorders>
          </w:tcPr>
          <w:p w:rsidR="00F85C99" w:rsidRPr="002F6A28" w:rsidP="002F6A28" w14:paraId="09FE82C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EC6A9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FC29361" w14:textId="77777777">
            <w:pPr>
              <w:spacing w:before="120" w:after="120"/>
              <w:rPr>
                <w:bCs/>
              </w:rPr>
            </w:pPr>
            <w:r w:rsidRPr="002F6A28">
              <w:rPr>
                <w:b/>
              </w:rPr>
              <w:t>Final date for comments:</w:t>
            </w:r>
            <w:r w:rsidRPr="00C379C8" w:rsidR="00EE3A11">
              <w:t xml:space="preserve"> 8 September 2026</w:t>
            </w:r>
          </w:p>
          <w:p w:rsidR="000C3B6C" w:rsidRPr="00E3324D" w:rsidP="000C3B6C" w14:paraId="069CA64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2A330C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99242D8" w14:textId="77777777">
            <w:r w:rsidRPr="00CE6C29">
              <w:t>WTO/TBT National Notification and Enquiry Center of the People's Republic of China</w:t>
            </w:r>
          </w:p>
          <w:p w:rsidR="00CE6C29" w:rsidRPr="00466B57" w:rsidP="000C3B6C" w14:paraId="4B1B0D11" w14:textId="77777777">
            <w:pPr>
              <w:rPr>
                <w:lang w:val="pt-BR"/>
              </w:rPr>
            </w:pPr>
            <w:r w:rsidRPr="00466B57">
              <w:rPr>
                <w:lang w:val="pt-BR"/>
              </w:rPr>
              <w:t>Tel</w:t>
            </w:r>
            <w:r w:rsidRPr="00466B57">
              <w:rPr>
                <w:rFonts w:ascii="MS Mincho" w:eastAsia="MS Mincho" w:hAnsi="MS Mincho" w:cs="MS Mincho"/>
                <w:lang w:val="pt-BR"/>
              </w:rPr>
              <w:t>：</w:t>
            </w:r>
            <w:r w:rsidRPr="00466B57">
              <w:rPr>
                <w:lang w:val="pt-BR"/>
              </w:rPr>
              <w:t>+86 10 57954633/ 57954642</w:t>
            </w:r>
          </w:p>
          <w:p w:rsidR="00CE6C29" w:rsidRPr="00466B57" w:rsidP="000C3B6C" w14:paraId="67D132A5" w14:textId="77777777">
            <w:pPr>
              <w:spacing w:after="120"/>
              <w:rPr>
                <w:lang w:val="pt-BR"/>
              </w:rPr>
            </w:pPr>
            <w:r w:rsidRPr="00466B57">
              <w:rPr>
                <w:lang w:val="pt-BR"/>
              </w:rPr>
              <w:t xml:space="preserve">E_mail: </w:t>
            </w:r>
            <w:hyperlink r:id="rId7" w:history="1">
              <w:r w:rsidRPr="00466B57">
                <w:rPr>
                  <w:color w:val="0000FF"/>
                  <w:u w:val="single"/>
                  <w:lang w:val="pt-BR"/>
                </w:rPr>
                <w:t>tbt@customs.gov.cn</w:t>
              </w:r>
            </w:hyperlink>
          </w:p>
        </w:tc>
      </w:tr>
    </w:tbl>
    <w:p w:rsidR="00EE3A11" w:rsidRPr="00466B57" w:rsidP="00887259" w14:paraId="50F83A5E" w14:textId="77777777">
      <w:pPr>
        <w:jc w:val="center"/>
        <w:rPr>
          <w:lang w:val="pt-BR"/>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02A62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0526A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5B0ED6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FBD63B" w14:textId="77777777">
    <w:pPr>
      <w:pStyle w:val="Header"/>
      <w:pBdr>
        <w:bottom w:val="single" w:sz="4" w:space="1" w:color="auto"/>
      </w:pBdr>
      <w:tabs>
        <w:tab w:val="clear" w:pos="4513"/>
        <w:tab w:val="clear" w:pos="9027"/>
      </w:tabs>
      <w:jc w:val="center"/>
    </w:pPr>
    <w:r w:rsidRPr="002F6A28">
      <w:t>tbtSymbol</w:t>
    </w:r>
  </w:p>
  <w:p w:rsidR="009239F7" w:rsidRPr="002F6A28" w:rsidP="009239F7" w14:paraId="76565438" w14:textId="77777777">
    <w:pPr>
      <w:pStyle w:val="Header"/>
      <w:pBdr>
        <w:bottom w:val="single" w:sz="4" w:space="1" w:color="auto"/>
      </w:pBdr>
      <w:tabs>
        <w:tab w:val="clear" w:pos="4513"/>
        <w:tab w:val="clear" w:pos="9027"/>
      </w:tabs>
      <w:jc w:val="center"/>
    </w:pPr>
  </w:p>
  <w:p w:rsidR="009239F7" w:rsidRPr="002F6A28" w:rsidP="009239F7" w14:paraId="68E9F0C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1C7466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E10688" w14:textId="77777777">
    <w:pPr>
      <w:pStyle w:val="Header"/>
      <w:pBdr>
        <w:bottom w:val="single" w:sz="4" w:space="1" w:color="auto"/>
      </w:pBdr>
      <w:tabs>
        <w:tab w:val="clear" w:pos="4513"/>
        <w:tab w:val="clear" w:pos="9027"/>
      </w:tabs>
      <w:jc w:val="center"/>
    </w:pPr>
    <w:bookmarkStart w:id="0" w:name="spsSymbolHeader"/>
    <w:r w:rsidRPr="002F6A28">
      <w:t>G/TBT/N/CHN/2271</w:t>
    </w:r>
    <w:bookmarkEnd w:id="0"/>
  </w:p>
  <w:p w:rsidR="009239F7" w:rsidRPr="002F6A28" w:rsidP="009239F7" w14:paraId="37C457CA" w14:textId="77777777">
    <w:pPr>
      <w:pStyle w:val="Header"/>
      <w:pBdr>
        <w:bottom w:val="single" w:sz="4" w:space="1" w:color="auto"/>
      </w:pBdr>
      <w:tabs>
        <w:tab w:val="clear" w:pos="4513"/>
        <w:tab w:val="clear" w:pos="9027"/>
      </w:tabs>
      <w:jc w:val="center"/>
    </w:pPr>
  </w:p>
  <w:p w:rsidR="009239F7" w:rsidRPr="002F6A28" w:rsidP="009239F7" w14:paraId="0268A5B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3A951D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A24BB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E52E07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7ABC9B" w14:textId="77777777">
          <w:pPr>
            <w:jc w:val="right"/>
            <w:rPr>
              <w:b/>
              <w:color w:val="FF0000"/>
              <w:szCs w:val="16"/>
            </w:rPr>
          </w:pPr>
        </w:p>
      </w:tc>
    </w:tr>
    <w:bookmarkEnd w:id="1"/>
    <w:tr w14:paraId="1E6A24D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C3EA6C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A912CA3" w14:textId="77777777">
          <w:pPr>
            <w:jc w:val="right"/>
            <w:rPr>
              <w:b/>
              <w:szCs w:val="16"/>
            </w:rPr>
          </w:pPr>
        </w:p>
      </w:tc>
    </w:tr>
    <w:tr w14:paraId="2E0B392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914D5E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F5DD6ED" w14:textId="77777777">
          <w:pPr>
            <w:jc w:val="right"/>
            <w:rPr>
              <w:b/>
              <w:szCs w:val="16"/>
            </w:rPr>
          </w:pPr>
          <w:bookmarkStart w:id="2" w:name="bmkSymbols"/>
          <w:r w:rsidRPr="002F6A28">
            <w:rPr>
              <w:b/>
              <w:szCs w:val="16"/>
            </w:rPr>
            <w:t>G/TBT/N/CHN/2271</w:t>
          </w:r>
          <w:bookmarkEnd w:id="2"/>
        </w:p>
      </w:tc>
    </w:tr>
    <w:tr w14:paraId="374A767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F9CA56B" w14:textId="77777777"/>
      </w:tc>
      <w:tc>
        <w:tcPr>
          <w:tcW w:w="5448" w:type="dxa"/>
          <w:gridSpan w:val="2"/>
          <w:shd w:val="clear" w:color="auto" w:fill="FFFFFF"/>
          <w:tcMar>
            <w:left w:w="108" w:type="dxa"/>
            <w:right w:w="108" w:type="dxa"/>
          </w:tcMar>
          <w:vAlign w:val="center"/>
        </w:tcPr>
        <w:p w:rsidR="00ED54E0" w:rsidRPr="009239F7" w:rsidP="00B801E9" w14:paraId="3782FDAC" w14:textId="77777777">
          <w:pPr>
            <w:jc w:val="right"/>
            <w:rPr>
              <w:szCs w:val="16"/>
            </w:rPr>
          </w:pPr>
          <w:bookmarkStart w:id="3" w:name="spsDateDistribution"/>
          <w:bookmarkStart w:id="4" w:name="bmkDate"/>
          <w:r w:rsidRPr="009239F7">
            <w:rPr>
              <w:szCs w:val="16"/>
            </w:rPr>
            <w:t>10 July 2026</w:t>
          </w:r>
          <w:bookmarkEnd w:id="3"/>
          <w:bookmarkEnd w:id="4"/>
        </w:p>
      </w:tc>
    </w:tr>
    <w:tr w14:paraId="7A34CF1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EAEA76A" w14:textId="77777777">
          <w:pPr>
            <w:jc w:val="left"/>
            <w:rPr>
              <w:b/>
            </w:rPr>
          </w:pPr>
          <w:bookmarkStart w:id="5" w:name="bmkSerial"/>
          <w:r>
            <w:rPr>
              <w:rFonts w:ascii="Verdana" w:eastAsia="Verdana" w:hAnsi="Verdana" w:cs="Verdana"/>
              <w:b w:val="0"/>
              <w:color w:val="FF0000"/>
              <w:sz w:val="18"/>
            </w:rPr>
            <w:t>(26-4937)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D59699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5629A4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6FACF7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EF62E7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2C63F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71411130">
    <w:abstractNumId w:val="9"/>
  </w:num>
  <w:num w:numId="2" w16cid:durableId="314377194">
    <w:abstractNumId w:val="7"/>
  </w:num>
  <w:num w:numId="3" w16cid:durableId="843710916">
    <w:abstractNumId w:val="6"/>
  </w:num>
  <w:num w:numId="4" w16cid:durableId="989558532">
    <w:abstractNumId w:val="5"/>
  </w:num>
  <w:num w:numId="5" w16cid:durableId="347752416">
    <w:abstractNumId w:val="4"/>
  </w:num>
  <w:num w:numId="6" w16cid:durableId="1880120870">
    <w:abstractNumId w:val="12"/>
  </w:num>
  <w:num w:numId="7" w16cid:durableId="1307665579">
    <w:abstractNumId w:val="11"/>
  </w:num>
  <w:num w:numId="8" w16cid:durableId="1682315512">
    <w:abstractNumId w:val="10"/>
  </w:num>
  <w:num w:numId="9" w16cid:durableId="582838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584259">
    <w:abstractNumId w:val="13"/>
  </w:num>
  <w:num w:numId="11" w16cid:durableId="1732345381">
    <w:abstractNumId w:val="8"/>
  </w:num>
  <w:num w:numId="12" w16cid:durableId="408045416">
    <w:abstractNumId w:val="3"/>
  </w:num>
  <w:num w:numId="13" w16cid:durableId="2118400537">
    <w:abstractNumId w:val="2"/>
  </w:num>
  <w:num w:numId="14" w16cid:durableId="1705011231">
    <w:abstractNumId w:val="1"/>
  </w:num>
  <w:num w:numId="15" w16cid:durableId="173032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0D2E"/>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6B57"/>
    <w:rsid w:val="00467032"/>
    <w:rsid w:val="0046754A"/>
    <w:rsid w:val="00473B57"/>
    <w:rsid w:val="0048173D"/>
    <w:rsid w:val="004A0AAC"/>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50CA"/>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304C"/>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B98"/>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67F6"/>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1099"/>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24350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3561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CC535-B076-4E97-9C17-8693A925296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2026-07-10T08:40:00Z</dcterms:created>
  <dcterms:modified xsi:type="dcterms:W3CDTF">2026-07-10T08:42:00Z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