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16265F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EE2C5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27D24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1076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4BA0C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07726D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3619CE6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4C866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AC41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4585BE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CC9A513" w14:textId="77777777">
            <w:r w:rsidRPr="00C379C8">
              <w:t>European Commission</w:t>
            </w:r>
          </w:p>
          <w:p w:rsidR="00EE3A11" w:rsidRPr="00C379C8" w:rsidP="000C3B6C" w14:paraId="6ECE97AD" w14:textId="77777777">
            <w:r w:rsidRPr="00C379C8">
              <w:t>EU-TBT Enquiry Point,</w:t>
            </w:r>
          </w:p>
          <w:p w:rsidR="00EE3A11" w:rsidRPr="00C379C8" w:rsidP="000C3B6C" w14:paraId="069DB685" w14:textId="77777777">
            <w:r w:rsidRPr="00C379C8">
              <w:t>Fax: +(32) 2 299 80 43,</w:t>
            </w:r>
          </w:p>
          <w:p w:rsidR="00EE3A11" w:rsidRPr="00C379C8" w:rsidP="000C3B6C" w14:paraId="6B6FCABB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3AC14D89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15F5C0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0950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B55644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B3B9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DE49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DBB2CD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Cosmetics</w:t>
            </w:r>
          </w:p>
        </w:tc>
      </w:tr>
      <w:tr w14:paraId="0D6182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E320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5768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Amending Regulation (EC) No 1223/2009 of the European Parliament and of the Council as regards the use in cosmetic products of certain substances, including those classified as carcinogenic, mutagenic or toxic for reproduction.; (18 page(s), in English)</w:t>
            </w:r>
          </w:p>
          <w:p w:rsidR="000C3B6C" w:rsidRPr="000C3B6C" w:rsidP="002F6A28" w14:paraId="0963CD0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20188" w:rsidRPr="00CE6C29" w:rsidP="002F6A28" w14:paraId="54BCC5C7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https://members.wto.org/crnattachments/2026/TBT/EEC/26_03531_00_e.pdf</w:t>
              </w:r>
            </w:hyperlink>
          </w:p>
          <w:p w:rsidR="00B20188" w:rsidRPr="00CE6C29" w:rsidP="002F6A28" w14:paraId="68FC4D64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https://members.wto.org/crnattachments/2026/TBT/EEC/26_03531_01_e.pdf</w:t>
              </w:r>
            </w:hyperlink>
          </w:p>
          <w:p w:rsidR="00B20188" w:rsidRPr="00CE6C29" w:rsidP="002F6A28" w14:paraId="3231D6F6" w14:textId="77777777">
            <w:pPr>
              <w:rPr>
                <w:iCs/>
              </w:rPr>
            </w:pPr>
            <w:r w:rsidRPr="00CE6C29">
              <w:rPr>
                <w:iCs/>
              </w:rPr>
              <w:t>European Commission</w:t>
            </w:r>
          </w:p>
          <w:p w:rsidR="00B20188" w:rsidRPr="00CE6C29" w:rsidP="002F6A28" w14:paraId="3D1068D8" w14:textId="77777777">
            <w:pPr>
              <w:rPr>
                <w:iCs/>
              </w:rPr>
            </w:pPr>
            <w:r w:rsidRPr="00CE6C29">
              <w:rPr>
                <w:iCs/>
              </w:rPr>
              <w:t>EU-TBT Enquiry Point</w:t>
            </w:r>
          </w:p>
          <w:p w:rsidR="00B20188" w:rsidRPr="00CE6C29" w:rsidP="002F6A28" w14:paraId="3992F944" w14:textId="77777777">
            <w:pPr>
              <w:rPr>
                <w:iCs/>
              </w:rPr>
            </w:pPr>
            <w:r w:rsidRPr="00CE6C29">
              <w:rPr>
                <w:iCs/>
              </w:rPr>
              <w:t>Fax: + (32) 2 299 80 43</w:t>
            </w:r>
          </w:p>
          <w:p w:rsidR="00B20188" w:rsidRPr="00CE6C29" w:rsidP="002F6A28" w14:paraId="5671748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grow-eu-tbt@ec.europa.eu</w:t>
              </w:r>
            </w:hyperlink>
          </w:p>
          <w:p w:rsidR="00B20188" w:rsidRPr="00CE6C29" w:rsidP="002F6A28" w14:paraId="59903C2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3E044E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C843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DD2B0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measure is required to enact the prohibition to use, as cosmetic substances classified as carcinogenic, mutagenic or toxic for reproduction (CMR) by Commission Regulation (EU) No 2025/1222 (</w:t>
            </w:r>
            <w:r w:rsidRPr="00C379C8" w:rsidR="00FE448B">
              <w:rPr>
                <w:i/>
                <w:iCs/>
              </w:rPr>
              <w:t xml:space="preserve">OJ L, 2025/1222, 20.6.2025, ELI: </w:t>
            </w:r>
            <w:hyperlink r:id="rId9" w:history="1">
              <w:r w:rsidRPr="00C379C8" w:rsidR="00FE448B">
                <w:rPr>
                  <w:i/>
                  <w:iCs/>
                  <w:color w:val="0000FF"/>
                  <w:u w:val="single"/>
                </w:rPr>
                <w:t>http://data.europa.eu/eli/reg_del/2025/1222/oj</w:t>
              </w:r>
            </w:hyperlink>
            <w:r w:rsidRPr="00C379C8" w:rsidR="00FE448B">
              <w:rPr>
                <w:i/>
                <w:iCs/>
              </w:rPr>
              <w:t>)</w:t>
            </w:r>
            <w:r w:rsidRPr="00C379C8" w:rsidR="00FE448B">
              <w:t>, which has been adopted based on the CLP Regulation and will apply from 1 February 2027. The amendment of the Cosmetics Regulation is, therefore, needed to transpose the new CMRs classification provided by Commission Regulation (EU) No 2025/1222. In addition, the draft Regulation also introduces restrictions and prohibitions concerning several cosmetic substances following the latest scientific assessments by the Scientific Committee on Consumer Safety (SCCS). The draft Regulation notably:</w:t>
            </w:r>
          </w:p>
          <w:p w:rsidR="00FE448B" w:rsidRPr="00C379C8" w:rsidP="002F6A28" w14:paraId="26DAB171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prohibits Benzophenone-1, Benzophenone-2, Basic Brown 16, Basic Blue 99 and prostaglandin analogues following SCCS conclusions that they are not safe for use in cosmetic products;</w:t>
            </w:r>
          </w:p>
          <w:p w:rsidR="00FE448B" w:rsidRPr="00C379C8" w:rsidP="002F6A28" w14:paraId="2ED6161E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introduces or updates existing restrictions for Butylated Hydroxyanisole (BHA), Butylparaben, Cannabidiol (CBD) and Hydroxyapatite (nano) for which safe use could only be demonstrated by the SCCS under specific conditions; and</w:t>
            </w:r>
          </w:p>
          <w:p w:rsidR="00FE448B" w:rsidRPr="00C379C8" w:rsidP="002F6A28" w14:paraId="661B3D1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removes existing ban derogations for mercury-containing preservatives.</w:t>
            </w:r>
          </w:p>
        </w:tc>
      </w:tr>
      <w:tr w14:paraId="0FCC71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46B9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4D6FF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DCE5D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136AB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705BE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819A36" w14:textId="77777777">
            <w:pPr>
              <w:spacing w:before="120" w:after="120"/>
            </w:pPr>
            <w:r w:rsidRPr="002F6A28">
              <w:t>Regulation (EC) No 1223/2009 of the European Parliament and of the Council of 30 November 2009 on Cosmetic Products (</w:t>
            </w:r>
            <w:r w:rsidRPr="002F6A28">
              <w:rPr>
                <w:i/>
                <w:iCs/>
              </w:rPr>
              <w:t>OJ L 342, 22.12.2009, p. 59-209</w:t>
            </w:r>
            <w:r w:rsidRPr="002F6A28">
              <w:t>)</w:t>
            </w:r>
          </w:p>
          <w:p w:rsidR="00EE3A11" w:rsidRPr="002F6A28" w:rsidP="007F13E8" w14:paraId="3505CA6E" w14:textId="77777777">
            <w:p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http://eur-lex.europa.eu/legal-content/EN/TXT/?qid=1415977955828&amp;uri=CELEX:32009R1223</w:t>
              </w:r>
            </w:hyperlink>
          </w:p>
          <w:p w:rsidR="00EE3A11" w:rsidRPr="002F6A28" w:rsidP="007F13E8" w14:paraId="3A33BC5F" w14:textId="77777777">
            <w:pPr>
              <w:spacing w:before="120" w:after="120"/>
            </w:pPr>
            <w:r w:rsidRPr="002F6A28">
              <w:t xml:space="preserve">Commission Delegated Regulation (EU) 2025/1222 of 2 April 2025 amending Regulation (EC) No 1272/2008 of the European Parliament and of the Council as regards the harmonised classification and labelling of certain substances </w:t>
            </w:r>
            <w:r w:rsidRPr="002F6A28">
              <w:rPr>
                <w:i/>
                <w:iCs/>
              </w:rPr>
              <w:t xml:space="preserve">OJ L, 2025/1222, 20.6.2025, ELI: </w:t>
            </w:r>
            <w:hyperlink r:id="rId9" w:history="1">
              <w:r w:rsidRPr="002F6A28">
                <w:rPr>
                  <w:i/>
                  <w:iCs/>
                  <w:color w:val="0000FF"/>
                  <w:u w:val="single"/>
                </w:rPr>
                <w:t>http://data.europa.eu/eli/reg_del/2025/1222/oj</w:t>
              </w:r>
            </w:hyperlink>
          </w:p>
        </w:tc>
      </w:tr>
      <w:tr w14:paraId="51786E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0DC71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EE171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4th quarter 2026</w:t>
            </w:r>
          </w:p>
          <w:p w:rsidR="00EE3A11" w:rsidRPr="002F6A28" w:rsidP="008953C4" w14:paraId="1FF9E95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EU.</w:t>
            </w:r>
          </w:p>
        </w:tc>
      </w:tr>
      <w:tr w14:paraId="353832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441F5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16467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3DA9BD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September 2026</w:t>
            </w:r>
          </w:p>
          <w:p w:rsidR="000C3B6C" w:rsidRPr="00E3324D" w:rsidP="000C3B6C" w14:paraId="3499051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D64D42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02B36EE" w14:textId="77777777">
            <w:r w:rsidRPr="00CE6C29">
              <w:t>European Commission,</w:t>
            </w:r>
          </w:p>
          <w:p w:rsidR="00CE6C29" w:rsidRPr="00CE6C29" w:rsidP="000C3B6C" w14:paraId="24E717D0" w14:textId="77777777">
            <w:r w:rsidRPr="00CE6C29">
              <w:t>EU-TBT Enquiry Point,</w:t>
            </w:r>
          </w:p>
          <w:p w:rsidR="00CE6C29" w:rsidRPr="00CE6C29" w:rsidP="000C3B6C" w14:paraId="508947C0" w14:textId="77777777">
            <w:r w:rsidRPr="00CE6C29">
              <w:t>Fax: + (32) 2 299 80 43,</w:t>
            </w:r>
          </w:p>
          <w:p w:rsidR="00CE6C29" w:rsidRPr="00CE6C29" w:rsidP="000C3B6C" w14:paraId="3D926BA3" w14:textId="77777777">
            <w:pPr>
              <w:spacing w:after="120"/>
            </w:pPr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grow-eu-tbt@ec.europa.eu</w:t>
              </w:r>
            </w:hyperlink>
          </w:p>
        </w:tc>
      </w:tr>
    </w:tbl>
    <w:p w:rsidR="00EE3A11" w:rsidRPr="002F6A28" w:rsidP="00887259" w14:paraId="47FE82E7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DA6C5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06D16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970359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0B6C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408B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3C3E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2635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09A8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G/TBT/N/EU/1219</w:t>
    </w:r>
    <w:bookmarkEnd w:id="0"/>
  </w:p>
  <w:p w:rsidR="009239F7" w:rsidRPr="002F6A28" w:rsidP="009239F7" w14:paraId="4986DF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3D1B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165D6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E44D5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9EF7A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8E8DD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2FC8E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D77F37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C34B61" w14:textId="77777777">
          <w:pPr>
            <w:jc w:val="right"/>
            <w:rPr>
              <w:b/>
              <w:szCs w:val="16"/>
            </w:rPr>
          </w:pPr>
        </w:p>
      </w:tc>
    </w:tr>
    <w:tr w14:paraId="16E7B8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3AA8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4CB5D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G/TBT/N/EU/1219</w:t>
          </w:r>
          <w:bookmarkEnd w:id="2"/>
        </w:p>
      </w:tc>
    </w:tr>
    <w:tr w14:paraId="64F12F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ADC6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9FEA6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July 2026</w:t>
          </w:r>
          <w:bookmarkEnd w:id="3"/>
          <w:bookmarkEnd w:id="4"/>
        </w:p>
      </w:tc>
    </w:tr>
    <w:tr w14:paraId="5694FC8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A94B5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0BD3B3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38976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CA7A6B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6B2DF9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114DA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38195139">
    <w:abstractNumId w:val="9"/>
  </w:num>
  <w:num w:numId="2" w16cid:durableId="381751754">
    <w:abstractNumId w:val="7"/>
  </w:num>
  <w:num w:numId="3" w16cid:durableId="1204093865">
    <w:abstractNumId w:val="6"/>
  </w:num>
  <w:num w:numId="4" w16cid:durableId="141846686">
    <w:abstractNumId w:val="5"/>
  </w:num>
  <w:num w:numId="5" w16cid:durableId="2067800014">
    <w:abstractNumId w:val="4"/>
  </w:num>
  <w:num w:numId="6" w16cid:durableId="594098861">
    <w:abstractNumId w:val="12"/>
  </w:num>
  <w:num w:numId="7" w16cid:durableId="1226840182">
    <w:abstractNumId w:val="11"/>
  </w:num>
  <w:num w:numId="8" w16cid:durableId="166792846">
    <w:abstractNumId w:val="10"/>
  </w:num>
  <w:num w:numId="9" w16cid:durableId="1958948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071503">
    <w:abstractNumId w:val="13"/>
  </w:num>
  <w:num w:numId="11" w16cid:durableId="1841432792">
    <w:abstractNumId w:val="8"/>
  </w:num>
  <w:num w:numId="12" w16cid:durableId="79062078">
    <w:abstractNumId w:val="3"/>
  </w:num>
  <w:num w:numId="13" w16cid:durableId="748384649">
    <w:abstractNumId w:val="2"/>
  </w:num>
  <w:num w:numId="14" w16cid:durableId="2057315764">
    <w:abstractNumId w:val="1"/>
  </w:num>
  <w:num w:numId="15" w16cid:durableId="1751535284">
    <w:abstractNumId w:val="0"/>
  </w:num>
  <w:num w:numId="16" w16cid:durableId="12117719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0DC7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0188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3709"/>
    <w:rsid w:val="00F85C99"/>
    <w:rsid w:val="00F85CDF"/>
    <w:rsid w:val="00F97AEE"/>
    <w:rsid w:val="00F97EFC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3C0A6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eur-lex.europa.eu/legal-content/EN/TXT/?qid=1415977955828&amp;uri=CELEX:32009R1223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row-eu-tbt@ec.europa.eu" TargetMode="External" /><Relationship Id="rId6" Type="http://schemas.openxmlformats.org/officeDocument/2006/relationships/hyperlink" Target="https://technical-barriers-trade.ec.europa.eu/en/home" TargetMode="External" /><Relationship Id="rId7" Type="http://schemas.openxmlformats.org/officeDocument/2006/relationships/hyperlink" Target="https://members.wto.org/crnattachments/2026/TBT/EEC/26_03531_00_e.pdf" TargetMode="External" /><Relationship Id="rId8" Type="http://schemas.openxmlformats.org/officeDocument/2006/relationships/hyperlink" Target="https://members.wto.org/crnattachments/2026/TBT/EEC/26_03531_01_e.pdf" TargetMode="External" /><Relationship Id="rId9" Type="http://schemas.openxmlformats.org/officeDocument/2006/relationships/hyperlink" Target="http://data.europa.eu/eli/reg_del/2025/1222/oj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2026-07-08T09:46:00Z</dcterms:created>
  <dcterms:modified xsi:type="dcterms:W3CDTF">2026-07-08T09:46:00Z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