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F0E072A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5835E392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668480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560F939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09A1302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07C0432D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75DDB903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496FF4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E9EBAB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A6CC4D0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59C70EFE" w14:textId="77777777">
            <w:pPr>
              <w:spacing w:after="120"/>
            </w:pPr>
            <w:r w:rsidRPr="003A3E55">
              <w:t>Instituto de Salud Pública (ISP)</w:t>
            </w:r>
          </w:p>
        </w:tc>
      </w:tr>
      <w:tr w14:paraId="74D6721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FCC8BA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15157FD9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 ], 2.10.1 [ ], 5.6.2 [ ], 5.7.1 [X],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7674B98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1E3900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21A4FCF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Productos farmacéuticos de uso humano</w:t>
            </w:r>
          </w:p>
        </w:tc>
      </w:tr>
      <w:tr w14:paraId="4580AA0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6FE374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119C54ED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APRUEBA INSTRUCTIVO PARA EL USUARIO SOBRE EL CONTROL DE SERIE DE PRODUCTOS FARMACÉUTICOS DE USO HUMANO Y SUS TRÁMITES ASOCIADOS, Y DEJA SIN EFECTO RESOLUCIÓN QUE INDICA.; (13 página(s), en español)</w:t>
            </w:r>
          </w:p>
          <w:p w:rsidR="00145C22" w:rsidRPr="00F70F54" w:rsidP="003A3E55" w14:paraId="3572B46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C7ED47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https://members.wto.org/crnattachments/2026/TBT/CHL/26_03516_00_s.pdf</w:t>
              </w:r>
            </w:hyperlink>
          </w:p>
          <w:p w:rsidR="00F70F54" w:rsidP="003A3E55" w14:paraId="78AAA4C9" w14:textId="77777777">
            <w:pPr>
              <w:spacing w:after="120"/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https://www.ispch.gob.cl/wp-content/uploads/2026/05/Resol129-VF.pdf</w:t>
              </w:r>
            </w:hyperlink>
          </w:p>
        </w:tc>
      </w:tr>
      <w:tr w14:paraId="0C05BAE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406D34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44E47914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control de serie de productos farmacéuticos en Chile corresponde al proceso de revisión de 127 antecedentes de fabricación y control, así como de evaluación analítica, según evaluación de 128 riesgos, de cada lote o sublote de producto farmacéutico, previo a su distribución y uso, siendo 129 obligatorio para los productos biológicos, u otros productos farmacéuticos, que, por diversas 130 condiciones, el Instituto haya decidido controlar. Es realizado con el fin de garantizar la calidad y 131 seguridad mediante controles independientes. Dentro de este proceso, se encuentra el subproceso 132 de liberación de lotes (LL), aplicable para vacunas y hemoderivados y el subproceso de control de 133 biológicos (CB) aplicable a los otros productos biológicos.</w:t>
            </w:r>
          </w:p>
        </w:tc>
      </w:tr>
      <w:tr w14:paraId="7340263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2E0D49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16486B11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64A8194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7F07114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4D2EB00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1323D14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Supremo N°3 Productos Farmacéuticos, de 2010, Ministerio de Salud.</w:t>
            </w:r>
          </w:p>
          <w:p w:rsidR="00AF251E" w:rsidRPr="003A3E55" w:rsidP="005037AE" w14:paraId="6020C81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Resolución Exenta N° 2329, de fecha 19 de mayo de 2023, Instituto de Salud Pública.</w:t>
            </w:r>
          </w:p>
        </w:tc>
      </w:tr>
      <w:tr w14:paraId="6FE98D4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FDDADB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65E8D9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446BA018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7E29D89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6DDF12A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21DC3DC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193BE247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No procede</w:t>
            </w:r>
          </w:p>
          <w:p w:rsidR="005F0B7B" w:rsidRPr="000C0749" w:rsidP="005F0B7B" w14:paraId="29647A7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 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0EBBC5D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4A14D9A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4B2AE2E3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474F056B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3D8FA360" w14:textId="77777777">
            <w:pPr>
              <w:rPr>
                <w:bCs/>
              </w:rPr>
            </w:pPr>
            <w:r>
              <w:rPr>
                <w:bCs/>
              </w:rPr>
              <w:t>Teléfono: (+56)- 2- 2827 5251</w:t>
            </w:r>
          </w:p>
          <w:p w:rsidR="00F70F54" w:rsidP="003A3E55" w14:paraId="4A7B7AFB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2667A1F4" w14:textId="77777777">
      <w:pPr>
        <w:jc w:val="center"/>
      </w:pPr>
    </w:p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B039726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328C4AC2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334E18A7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50C07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799085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84FAB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6385C5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05604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G/TBT/N/CHL/800</w:t>
    </w:r>
    <w:bookmarkEnd w:id="0"/>
  </w:p>
  <w:p w:rsidR="00B531D9" w:rsidRPr="003A3E55" w:rsidP="00B531D9" w14:paraId="3EEE7A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DD593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6589F33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B1177B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A0FD784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CCBA1F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D94CF32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82A9268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343F5B0D" w14:textId="77777777">
          <w:pPr>
            <w:jc w:val="right"/>
            <w:rPr>
              <w:b/>
              <w:szCs w:val="18"/>
            </w:rPr>
          </w:pPr>
        </w:p>
      </w:tc>
    </w:tr>
    <w:tr w14:paraId="2D2133D4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0DDAA5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2DC010D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G/TBT/N/CHL/800</w:t>
          </w:r>
          <w:bookmarkEnd w:id="2"/>
        </w:p>
      </w:tc>
    </w:tr>
    <w:tr w14:paraId="65D2775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DCE194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16AC29F6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8 de julio de 2026</w:t>
          </w:r>
          <w:bookmarkEnd w:id="3"/>
          <w:bookmarkEnd w:id="4"/>
        </w:p>
      </w:tc>
    </w:tr>
    <w:tr w14:paraId="42588CE0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6392E8E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(26-4877)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ABBD147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13F70D6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A213F6C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88AE81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07CB029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63665737">
    <w:abstractNumId w:val="8"/>
  </w:num>
  <w:num w:numId="2" w16cid:durableId="1642079107">
    <w:abstractNumId w:val="3"/>
  </w:num>
  <w:num w:numId="3" w16cid:durableId="747308702">
    <w:abstractNumId w:val="2"/>
  </w:num>
  <w:num w:numId="4" w16cid:durableId="1450776651">
    <w:abstractNumId w:val="1"/>
  </w:num>
  <w:num w:numId="5" w16cid:durableId="1654479382">
    <w:abstractNumId w:val="0"/>
  </w:num>
  <w:num w:numId="6" w16cid:durableId="882639192">
    <w:abstractNumId w:val="12"/>
  </w:num>
  <w:num w:numId="7" w16cid:durableId="1565679196">
    <w:abstractNumId w:val="10"/>
  </w:num>
  <w:num w:numId="8" w16cid:durableId="767384071">
    <w:abstractNumId w:val="13"/>
  </w:num>
  <w:num w:numId="9" w16cid:durableId="305816767">
    <w:abstractNumId w:val="9"/>
  </w:num>
  <w:num w:numId="10" w16cid:durableId="542644550">
    <w:abstractNumId w:val="7"/>
  </w:num>
  <w:num w:numId="11" w16cid:durableId="784344684">
    <w:abstractNumId w:val="6"/>
  </w:num>
  <w:num w:numId="12" w16cid:durableId="689723929">
    <w:abstractNumId w:val="5"/>
  </w:num>
  <w:num w:numId="13" w16cid:durableId="1467579022">
    <w:abstractNumId w:val="4"/>
  </w:num>
  <w:num w:numId="14" w16cid:durableId="1176581663">
    <w:abstractNumId w:val="11"/>
  </w:num>
  <w:num w:numId="15" w16cid:durableId="17366576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72158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E6FFE"/>
    <w:rsid w:val="002F3C5B"/>
    <w:rsid w:val="003267CD"/>
    <w:rsid w:val="00334600"/>
    <w:rsid w:val="003356BF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0DC7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6A9F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07062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59FD"/>
    <w:rsid w:val="009F7158"/>
    <w:rsid w:val="00A03017"/>
    <w:rsid w:val="00A04DBF"/>
    <w:rsid w:val="00A06BA0"/>
    <w:rsid w:val="00A22D74"/>
    <w:rsid w:val="00A23CA3"/>
    <w:rsid w:val="00A26048"/>
    <w:rsid w:val="00A33F5B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4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A01F4A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L/26_03516_00_s.pdf" TargetMode="External" /><Relationship Id="rId6" Type="http://schemas.openxmlformats.org/officeDocument/2006/relationships/hyperlink" Target="https://www.ispch.gob.cl/wp-content/uploads/2026/05/Resol129-VF.pdf" TargetMode="External" /><Relationship Id="rId7" Type="http://schemas.openxmlformats.org/officeDocument/2006/relationships/hyperlink" Target="mailto:tbt_chile@subrei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7FE1D2D-6590-4CF2-9422-37E3982D68D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2026-07-08T09:13:00Z</dcterms:created>
  <dcterms:modified xsi:type="dcterms:W3CDTF">2026-07-08T09:17:00Z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