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54964C2" w14:textId="77777777">
      <w:pPr>
        <w:pStyle w:val="Title"/>
        <w:rPr>
          <w:caps w:val="0"/>
          <w:kern w:val="0"/>
        </w:rPr>
      </w:pPr>
      <w:r w:rsidRPr="002F6A28">
        <w:rPr>
          <w:caps w:val="0"/>
          <w:kern w:val="0"/>
        </w:rPr>
        <w:t>NOTIFICATION</w:t>
      </w:r>
    </w:p>
    <w:p w:rsidR="009239F7" w:rsidRPr="002F6A28" w:rsidP="002F6A28" w14:paraId="1BAB54B3" w14:textId="77777777">
      <w:pPr>
        <w:jc w:val="center"/>
      </w:pPr>
      <w:r w:rsidRPr="002F6A28">
        <w:t>The following notification is being circulated in accordance with Article 10.6</w:t>
      </w:r>
    </w:p>
    <w:p w:rsidR="009239F7" w:rsidRPr="002F6A28" w:rsidP="002F6A28" w14:paraId="16DD120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977E9E9" w14:textId="77777777" w:rsidTr="00DB13FE">
        <w:tblPrEx>
          <w:tblW w:w="5000" w:type="pct"/>
          <w:tblLayout w:type="fixed"/>
          <w:tblLook w:val="0000"/>
        </w:tblPrEx>
        <w:tc>
          <w:tcPr>
            <w:tcW w:w="607" w:type="dxa"/>
            <w:tcBorders>
              <w:top w:val="double" w:sz="4" w:space="0" w:color="auto"/>
            </w:tcBorders>
          </w:tcPr>
          <w:p w:rsidR="00F85C99" w:rsidRPr="002F6A28" w:rsidP="002F6A28" w14:paraId="3A083B9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8E36639" w14:textId="77777777">
            <w:pPr>
              <w:spacing w:before="120" w:after="120"/>
            </w:pPr>
            <w:r w:rsidRPr="002F6A28">
              <w:rPr>
                <w:b/>
              </w:rPr>
              <w:t>Notifying Member:</w:t>
            </w:r>
            <w:r w:rsidRPr="00C92678" w:rsidR="00EE3A11">
              <w:t xml:space="preserve"> </w:t>
            </w:r>
            <w:r w:rsidRPr="00C92678" w:rsidR="00EE3A11">
              <w:rPr>
                <w:u w:val="single"/>
              </w:rPr>
              <w:t>DOMINICA</w:t>
            </w:r>
          </w:p>
          <w:p w:rsidR="00F85C99" w:rsidRPr="002F6A28" w:rsidP="002F6A28" w14:paraId="76D58C6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BA0B56F" w14:textId="77777777" w:rsidTr="00DB13FE">
        <w:tblPrEx>
          <w:tblW w:w="5000" w:type="pct"/>
          <w:tblLayout w:type="fixed"/>
          <w:tblLook w:val="0000"/>
        </w:tblPrEx>
        <w:tc>
          <w:tcPr>
            <w:tcW w:w="607" w:type="dxa"/>
          </w:tcPr>
          <w:p w:rsidR="00F85C99" w:rsidRPr="002F6A28" w:rsidP="002F6A28" w14:paraId="08558D27" w14:textId="77777777">
            <w:pPr>
              <w:spacing w:before="120" w:after="120"/>
              <w:jc w:val="left"/>
            </w:pPr>
            <w:r w:rsidRPr="002F6A28">
              <w:rPr>
                <w:b/>
              </w:rPr>
              <w:t>2.</w:t>
            </w:r>
          </w:p>
        </w:tc>
        <w:tc>
          <w:tcPr>
            <w:tcW w:w="8373" w:type="dxa"/>
          </w:tcPr>
          <w:p w:rsidR="00F85C99" w:rsidRPr="002F6A28" w:rsidP="000C3B6C" w14:paraId="5514CE3C" w14:textId="77777777">
            <w:pPr>
              <w:spacing w:before="120" w:after="120"/>
            </w:pPr>
            <w:r w:rsidRPr="002F6A28">
              <w:rPr>
                <w:b/>
              </w:rPr>
              <w:t>Agency responsible:</w:t>
            </w:r>
            <w:r w:rsidRPr="00C379C8" w:rsidR="00EE3A11">
              <w:t xml:space="preserve"> </w:t>
            </w:r>
          </w:p>
          <w:p w:rsidR="00EE3A11" w:rsidRPr="00C379C8" w:rsidP="000C3B6C" w14:paraId="1A38AF10" w14:textId="77777777">
            <w:pPr>
              <w:spacing w:after="120"/>
            </w:pPr>
            <w:r w:rsidRPr="00C379C8">
              <w:t>DOMINICA BUREAU OF STANDARDS</w:t>
            </w:r>
          </w:p>
        </w:tc>
      </w:tr>
      <w:tr w14:paraId="2246A1C9" w14:textId="77777777" w:rsidTr="00DB13FE">
        <w:tblPrEx>
          <w:tblW w:w="5000" w:type="pct"/>
          <w:tblLayout w:type="fixed"/>
          <w:tblLook w:val="0000"/>
        </w:tblPrEx>
        <w:tc>
          <w:tcPr>
            <w:tcW w:w="607" w:type="dxa"/>
          </w:tcPr>
          <w:p w:rsidR="00F85C99" w:rsidRPr="002F6A28" w:rsidP="002F6A28" w14:paraId="2F5D14C7" w14:textId="77777777">
            <w:pPr>
              <w:spacing w:before="120" w:after="120"/>
              <w:jc w:val="left"/>
              <w:rPr>
                <w:b/>
              </w:rPr>
            </w:pPr>
            <w:r w:rsidRPr="002F6A28">
              <w:rPr>
                <w:b/>
              </w:rPr>
              <w:t>3.</w:t>
            </w:r>
          </w:p>
        </w:tc>
        <w:tc>
          <w:tcPr>
            <w:tcW w:w="8373" w:type="dxa"/>
          </w:tcPr>
          <w:p w:rsidR="00F85C99" w:rsidRPr="0058336F" w:rsidP="002F6A28" w14:paraId="20F2EBA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CD58E50" w14:textId="77777777" w:rsidTr="00DB13FE">
        <w:tblPrEx>
          <w:tblW w:w="5000" w:type="pct"/>
          <w:tblLayout w:type="fixed"/>
          <w:tblLook w:val="0000"/>
        </w:tblPrEx>
        <w:tc>
          <w:tcPr>
            <w:tcW w:w="607" w:type="dxa"/>
          </w:tcPr>
          <w:p w:rsidR="00F85C99" w:rsidRPr="002F6A28" w:rsidP="002F6A28" w14:paraId="0AB96022" w14:textId="77777777">
            <w:pPr>
              <w:spacing w:before="120" w:after="120"/>
              <w:jc w:val="left"/>
            </w:pPr>
            <w:r w:rsidRPr="002F6A28">
              <w:rPr>
                <w:b/>
              </w:rPr>
              <w:t>4.</w:t>
            </w:r>
          </w:p>
        </w:tc>
        <w:tc>
          <w:tcPr>
            <w:tcW w:w="8373" w:type="dxa"/>
          </w:tcPr>
          <w:p w:rsidR="00F85C99" w:rsidRPr="002F6A28" w:rsidP="002F6A28" w14:paraId="04A9B01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Natural honey. (HS code(s): 0409); Sugar and sugar products (ICS code(s): 67.180.10)</w:t>
            </w:r>
          </w:p>
        </w:tc>
      </w:tr>
      <w:tr w14:paraId="6EC63A93" w14:textId="77777777" w:rsidTr="00DB13FE">
        <w:tblPrEx>
          <w:tblW w:w="5000" w:type="pct"/>
          <w:tblLayout w:type="fixed"/>
          <w:tblLook w:val="0000"/>
        </w:tblPrEx>
        <w:tc>
          <w:tcPr>
            <w:tcW w:w="607" w:type="dxa"/>
          </w:tcPr>
          <w:p w:rsidR="00F85C99" w:rsidRPr="002F6A28" w:rsidP="002F6A28" w14:paraId="27C18E19" w14:textId="77777777">
            <w:pPr>
              <w:spacing w:before="120" w:after="120"/>
              <w:jc w:val="left"/>
            </w:pPr>
            <w:r w:rsidRPr="002F6A28">
              <w:rPr>
                <w:b/>
              </w:rPr>
              <w:t>5.</w:t>
            </w:r>
          </w:p>
        </w:tc>
        <w:tc>
          <w:tcPr>
            <w:tcW w:w="8373" w:type="dxa"/>
          </w:tcPr>
          <w:p w:rsidR="00EE3A11" w:rsidRPr="00C379C8" w:rsidP="002F6A28" w14:paraId="7151968C" w14:textId="62B66B6D">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t xml:space="preserve"> D-DNS CRS 18: 2011 - SPECIFICATION FOR HONEY</w:t>
            </w:r>
            <w:r w:rsidRPr="00C379C8">
              <w:t>; (21 page(s), in English)</w:t>
            </w:r>
          </w:p>
          <w:p w:rsidR="000C3B6C" w:rsidRPr="000C3B6C" w:rsidP="002F6A28" w14:paraId="620971B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1371D" w:rsidRPr="00CE6C29" w:rsidP="002F6A28" w14:paraId="1F5C793C"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https://members.wto.org/crnattachments/2026/TBT/DMA/26_03443_00_e.pdf</w:t>
              </w:r>
            </w:hyperlink>
          </w:p>
          <w:p w:rsidR="0051371D" w:rsidP="002F6A28" w14:paraId="39A3C106" w14:textId="77777777">
            <w:hyperlink r:id="rId7" w:tgtFrame="_blank" w:history="1">
              <w:r w:rsidRPr="00CE6C29">
                <w:rPr>
                  <w:iCs/>
                  <w:color w:val="0000FF"/>
                  <w:u w:val="single"/>
                </w:rPr>
                <w:t>https://dominicastandards.org/media-centre/draft-standards-for-comment</w:t>
              </w:r>
            </w:hyperlink>
          </w:p>
          <w:p w:rsidR="00BC708B" w:rsidRPr="00CE6C29" w:rsidP="002F6A28" w14:paraId="1C8CB7DC" w14:textId="77777777">
            <w:pPr>
              <w:rPr>
                <w:iCs/>
              </w:rPr>
            </w:pPr>
          </w:p>
          <w:p w:rsidR="0051371D" w:rsidRPr="00CE6C29" w:rsidP="002F6A28" w14:paraId="5A30CEEE" w14:textId="77777777">
            <w:pPr>
              <w:rPr>
                <w:iCs/>
              </w:rPr>
            </w:pPr>
            <w:r w:rsidRPr="00CE6C29">
              <w:rPr>
                <w:iCs/>
              </w:rPr>
              <w:t>Dominica Bureau of Standards,</w:t>
            </w:r>
          </w:p>
          <w:p w:rsidR="0051371D" w:rsidRPr="00CE6C29" w:rsidP="002F6A28" w14:paraId="1D7F72CE" w14:textId="77777777">
            <w:pPr>
              <w:rPr>
                <w:iCs/>
              </w:rPr>
            </w:pPr>
            <w:r w:rsidRPr="00CE6C29">
              <w:rPr>
                <w:iCs/>
              </w:rPr>
              <w:t>NCTE Building</w:t>
            </w:r>
          </w:p>
          <w:p w:rsidR="0051371D" w:rsidRPr="00CE6C29" w:rsidP="002F6A28" w14:paraId="3D64035B" w14:textId="77777777">
            <w:pPr>
              <w:rPr>
                <w:iCs/>
              </w:rPr>
            </w:pPr>
            <w:r w:rsidRPr="00CE6C29">
              <w:rPr>
                <w:iCs/>
              </w:rPr>
              <w:t>Stockfarm</w:t>
            </w:r>
          </w:p>
          <w:p w:rsidR="0051371D" w:rsidRPr="00CE6C29" w:rsidP="002F6A28" w14:paraId="40E18E94" w14:textId="77777777">
            <w:pPr>
              <w:rPr>
                <w:iCs/>
              </w:rPr>
            </w:pPr>
            <w:r w:rsidRPr="00CE6C29">
              <w:rPr>
                <w:iCs/>
              </w:rPr>
              <w:t>Roseau</w:t>
            </w:r>
          </w:p>
          <w:p w:rsidR="0051371D" w:rsidRPr="00CE6C29" w:rsidP="002F6A28" w14:paraId="28279969" w14:textId="77777777">
            <w:pPr>
              <w:rPr>
                <w:iCs/>
              </w:rPr>
            </w:pPr>
            <w:r w:rsidRPr="00CE6C29">
              <w:rPr>
                <w:iCs/>
              </w:rPr>
              <w:t>Commonwealth of Dominica</w:t>
            </w:r>
          </w:p>
          <w:p w:rsidR="0051371D" w:rsidRPr="00CE6C29" w:rsidP="002F6A28" w14:paraId="12351C3A" w14:textId="77777777">
            <w:pPr>
              <w:rPr>
                <w:iCs/>
              </w:rPr>
            </w:pPr>
            <w:r w:rsidRPr="00CE6C29">
              <w:rPr>
                <w:iCs/>
              </w:rPr>
              <w:t>Tel.: 1 767 235-1592</w:t>
            </w:r>
          </w:p>
          <w:p w:rsidR="0051371D" w:rsidRPr="00CE6C29" w:rsidP="002F6A28" w14:paraId="1A8890B3" w14:textId="77777777">
            <w:pPr>
              <w:rPr>
                <w:iCs/>
              </w:rPr>
            </w:pPr>
            <w:r w:rsidRPr="00CE6C29">
              <w:rPr>
                <w:iCs/>
              </w:rPr>
              <w:t xml:space="preserve">Email: </w:t>
            </w:r>
            <w:hyperlink r:id="rId8" w:history="1">
              <w:r w:rsidRPr="00CE6C29">
                <w:rPr>
                  <w:iCs/>
                  <w:color w:val="0000FF"/>
                  <w:u w:val="single"/>
                </w:rPr>
                <w:t>info@dominicastandards.org</w:t>
              </w:r>
            </w:hyperlink>
          </w:p>
          <w:p w:rsidR="0051371D" w:rsidRPr="00CE6C29" w:rsidP="002F6A28" w14:paraId="0423DC47" w14:textId="77777777">
            <w:pPr>
              <w:spacing w:after="120"/>
              <w:rPr>
                <w:iCs/>
              </w:rPr>
            </w:pPr>
            <w:r w:rsidRPr="00CE6C29">
              <w:rPr>
                <w:iCs/>
              </w:rPr>
              <w:t>Website: www.dominicastandards.org</w:t>
            </w:r>
          </w:p>
        </w:tc>
      </w:tr>
      <w:tr w14:paraId="13EADC2C" w14:textId="77777777" w:rsidTr="00DB13FE">
        <w:tblPrEx>
          <w:tblW w:w="5000" w:type="pct"/>
          <w:tblLayout w:type="fixed"/>
          <w:tblLook w:val="0000"/>
        </w:tblPrEx>
        <w:tc>
          <w:tcPr>
            <w:tcW w:w="607" w:type="dxa"/>
          </w:tcPr>
          <w:p w:rsidR="00F85C99" w:rsidRPr="002F6A28" w:rsidP="002F6A28" w14:paraId="45C20EBD" w14:textId="77777777">
            <w:pPr>
              <w:spacing w:before="120" w:after="120"/>
              <w:jc w:val="left"/>
              <w:rPr>
                <w:b/>
              </w:rPr>
            </w:pPr>
            <w:r w:rsidRPr="002F6A28">
              <w:rPr>
                <w:b/>
              </w:rPr>
              <w:t>6.</w:t>
            </w:r>
          </w:p>
        </w:tc>
        <w:tc>
          <w:tcPr>
            <w:tcW w:w="8373" w:type="dxa"/>
          </w:tcPr>
          <w:p w:rsidR="00F85C99" w:rsidRPr="002F6A28" w:rsidP="002F6A28" w14:paraId="40BC53E2" w14:textId="77777777">
            <w:pPr>
              <w:spacing w:before="120" w:after="120"/>
              <w:rPr>
                <w:b/>
              </w:rPr>
            </w:pPr>
            <w:r w:rsidRPr="002F6A28">
              <w:rPr>
                <w:b/>
              </w:rPr>
              <w:t>Description of content:</w:t>
            </w:r>
            <w:r w:rsidRPr="00C379C8" w:rsidR="00FE448B">
              <w:t xml:space="preserve"> This standard defines the requirements for three grades of honey produced by Apis mellifera and Meliponini sp. bees in Dominica. It regulates everything from hygienic production, storage, and packaging to the mandatory testing and labeling needed for commercial sale.</w:t>
            </w:r>
          </w:p>
        </w:tc>
      </w:tr>
      <w:tr w14:paraId="4A8B46CE" w14:textId="77777777" w:rsidTr="00DB13FE">
        <w:tblPrEx>
          <w:tblW w:w="5000" w:type="pct"/>
          <w:tblLayout w:type="fixed"/>
          <w:tblLook w:val="0000"/>
        </w:tblPrEx>
        <w:tc>
          <w:tcPr>
            <w:tcW w:w="607" w:type="dxa"/>
          </w:tcPr>
          <w:p w:rsidR="00F85C99" w:rsidRPr="002F6A28" w:rsidP="002F6A28" w14:paraId="340D3A02" w14:textId="77777777">
            <w:pPr>
              <w:spacing w:before="120" w:after="120"/>
              <w:jc w:val="left"/>
              <w:rPr>
                <w:b/>
              </w:rPr>
            </w:pPr>
            <w:r w:rsidRPr="002F6A28">
              <w:rPr>
                <w:b/>
              </w:rPr>
              <w:t>7.</w:t>
            </w:r>
          </w:p>
        </w:tc>
        <w:tc>
          <w:tcPr>
            <w:tcW w:w="8373" w:type="dxa"/>
          </w:tcPr>
          <w:p w:rsidR="00F85C99" w:rsidRPr="002F6A28" w:rsidP="002F6A28" w14:paraId="7A773724" w14:textId="77777777">
            <w:pPr>
              <w:spacing w:before="120" w:after="120"/>
              <w:rPr>
                <w:b/>
              </w:rPr>
            </w:pPr>
            <w:r w:rsidRPr="002F6A28">
              <w:rPr>
                <w:b/>
              </w:rPr>
              <w:t>Objective and rationale, including the nature of urgent problems where applicable:</w:t>
            </w:r>
            <w:r w:rsidRPr="00C379C8" w:rsidR="00EE3A11">
              <w:t xml:space="preserve"> To protect consumers by establishing strict food safety and hygiene standards while combating the high prevalence of adulterated honey through mandatory grading, testing, and labeling. Additionally, it facilitates fair trade by creating a transparent, harmonized framework that aligns local quality requirements with international standards.; Prevention of deceptive practices and consumer protection; Protection of human health or safety; Protection of animal or plant life or health; Protection of the environment; Reducing trade barriers and facilitating trade</w:t>
            </w:r>
          </w:p>
        </w:tc>
      </w:tr>
      <w:tr w14:paraId="32892839" w14:textId="77777777" w:rsidTr="00DB13FE">
        <w:tblPrEx>
          <w:tblW w:w="5000" w:type="pct"/>
          <w:tblLayout w:type="fixed"/>
          <w:tblLook w:val="0000"/>
        </w:tblPrEx>
        <w:tc>
          <w:tcPr>
            <w:tcW w:w="607" w:type="dxa"/>
          </w:tcPr>
          <w:p w:rsidR="00F85C99" w:rsidRPr="002F6A28" w:rsidP="009E75ED" w14:paraId="5C2827DF" w14:textId="77777777">
            <w:pPr>
              <w:spacing w:before="120" w:after="120"/>
              <w:jc w:val="left"/>
              <w:rPr>
                <w:b/>
              </w:rPr>
            </w:pPr>
            <w:r w:rsidRPr="002F6A28">
              <w:rPr>
                <w:b/>
              </w:rPr>
              <w:t>8.</w:t>
            </w:r>
          </w:p>
        </w:tc>
        <w:tc>
          <w:tcPr>
            <w:tcW w:w="8373" w:type="dxa"/>
          </w:tcPr>
          <w:p w:rsidR="000C3B6C" w:rsidRPr="00EC00D2" w:rsidP="007F13E8" w14:paraId="0B8E8A74" w14:textId="77777777">
            <w:pPr>
              <w:spacing w:before="120" w:after="120"/>
              <w:rPr>
                <w:bCs/>
              </w:rPr>
            </w:pPr>
            <w:r w:rsidRPr="002F6A28">
              <w:rPr>
                <w:b/>
              </w:rPr>
              <w:t>Relevant documents:</w:t>
            </w:r>
            <w:r w:rsidRPr="002F6A28" w:rsidR="00EE3A11">
              <w:t xml:space="preserve"> </w:t>
            </w:r>
          </w:p>
          <w:p w:rsidR="00EE3A11" w:rsidRPr="002F6A28" w:rsidP="007F13E8" w14:paraId="766241F4" w14:textId="77777777">
            <w:pPr>
              <w:spacing w:before="120" w:after="120"/>
            </w:pPr>
            <w:r w:rsidRPr="002F6A28">
              <w:t>CRS 18: 2011 - Specification for Honey</w:t>
            </w:r>
          </w:p>
        </w:tc>
      </w:tr>
      <w:tr w14:paraId="09A58B5F" w14:textId="77777777" w:rsidTr="00DB13FE">
        <w:tblPrEx>
          <w:tblW w:w="5000" w:type="pct"/>
          <w:tblLayout w:type="fixed"/>
          <w:tblLook w:val="0000"/>
        </w:tblPrEx>
        <w:tc>
          <w:tcPr>
            <w:tcW w:w="607" w:type="dxa"/>
          </w:tcPr>
          <w:p w:rsidR="00EE3A11" w:rsidRPr="002F6A28" w:rsidP="002F6A28" w14:paraId="52D8F2D7" w14:textId="77777777">
            <w:pPr>
              <w:spacing w:before="120" w:after="120"/>
              <w:jc w:val="left"/>
              <w:rPr>
                <w:b/>
              </w:rPr>
            </w:pPr>
            <w:r w:rsidRPr="002F6A28">
              <w:rPr>
                <w:b/>
              </w:rPr>
              <w:t>9.</w:t>
            </w:r>
          </w:p>
        </w:tc>
        <w:tc>
          <w:tcPr>
            <w:tcW w:w="8373" w:type="dxa"/>
          </w:tcPr>
          <w:p w:rsidR="00EE3A11" w:rsidRPr="002F6A28" w:rsidP="008953C4" w14:paraId="67E8FDAA" w14:textId="77777777">
            <w:pPr>
              <w:spacing w:before="120" w:after="120"/>
            </w:pPr>
            <w:r w:rsidRPr="002F6A28">
              <w:rPr>
                <w:b/>
              </w:rPr>
              <w:t>Proposed date of adoption:</w:t>
            </w:r>
            <w:r w:rsidRPr="00C379C8">
              <w:t xml:space="preserve"> </w:t>
            </w:r>
            <w:r w:rsidRPr="00C379C8">
              <w:t>1 April 2027</w:t>
            </w:r>
          </w:p>
          <w:p w:rsidR="00EE3A11" w:rsidRPr="002F6A28" w:rsidP="008953C4" w14:paraId="7058619C" w14:textId="77777777">
            <w:pPr>
              <w:spacing w:after="120"/>
            </w:pPr>
            <w:r w:rsidRPr="002F6A28">
              <w:rPr>
                <w:b/>
              </w:rPr>
              <w:t>Proposed date of entry into force:</w:t>
            </w:r>
            <w:r w:rsidRPr="00C379C8">
              <w:t xml:space="preserve"> </w:t>
            </w:r>
            <w:r w:rsidRPr="00C379C8">
              <w:t>1 April 2028</w:t>
            </w:r>
          </w:p>
        </w:tc>
      </w:tr>
      <w:tr w14:paraId="5FE676DC" w14:textId="77777777" w:rsidTr="00DB13FE">
        <w:tblPrEx>
          <w:tblW w:w="5000" w:type="pct"/>
          <w:tblLayout w:type="fixed"/>
          <w:tblLook w:val="0000"/>
        </w:tblPrEx>
        <w:tc>
          <w:tcPr>
            <w:tcW w:w="607" w:type="dxa"/>
            <w:tcBorders>
              <w:bottom w:val="double" w:sz="4" w:space="0" w:color="auto"/>
            </w:tcBorders>
          </w:tcPr>
          <w:p w:rsidR="00F85C99" w:rsidRPr="002F6A28" w:rsidP="002F6A28" w14:paraId="2EE06BF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29BB6C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ABEEEE4" w14:textId="77777777">
            <w:pPr>
              <w:spacing w:before="120" w:after="120"/>
              <w:rPr>
                <w:bCs/>
              </w:rPr>
            </w:pPr>
            <w:r w:rsidRPr="002F6A28">
              <w:rPr>
                <w:b/>
              </w:rPr>
              <w:t>Final date for comments:</w:t>
            </w:r>
            <w:r w:rsidRPr="00C379C8" w:rsidR="00EE3A11">
              <w:t xml:space="preserve"> 31 August 2026</w:t>
            </w:r>
          </w:p>
          <w:p w:rsidR="000C3B6C" w:rsidRPr="00E3324D" w:rsidP="000C3B6C" w14:paraId="69DF8681"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3F37EF5C"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276AB8FB"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38C11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31700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99C235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FD2A0E" w14:textId="77777777">
    <w:pPr>
      <w:pStyle w:val="Header"/>
      <w:pBdr>
        <w:bottom w:val="single" w:sz="4" w:space="1" w:color="auto"/>
      </w:pBdr>
      <w:tabs>
        <w:tab w:val="clear" w:pos="4513"/>
        <w:tab w:val="clear" w:pos="9027"/>
      </w:tabs>
      <w:jc w:val="center"/>
    </w:pPr>
    <w:r w:rsidRPr="002F6A28">
      <w:t>tbtSymbol</w:t>
    </w:r>
  </w:p>
  <w:p w:rsidR="009239F7" w:rsidRPr="002F6A28" w:rsidP="009239F7" w14:paraId="27433141" w14:textId="77777777">
    <w:pPr>
      <w:pStyle w:val="Header"/>
      <w:pBdr>
        <w:bottom w:val="single" w:sz="4" w:space="1" w:color="auto"/>
      </w:pBdr>
      <w:tabs>
        <w:tab w:val="clear" w:pos="4513"/>
        <w:tab w:val="clear" w:pos="9027"/>
      </w:tabs>
      <w:jc w:val="center"/>
    </w:pPr>
  </w:p>
  <w:p w:rsidR="009239F7" w:rsidRPr="002F6A28" w:rsidP="009239F7" w14:paraId="57C5601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A04CF5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D4A61B" w14:textId="77777777">
    <w:pPr>
      <w:pStyle w:val="Header"/>
      <w:pBdr>
        <w:bottom w:val="single" w:sz="4" w:space="1" w:color="auto"/>
      </w:pBdr>
      <w:tabs>
        <w:tab w:val="clear" w:pos="4513"/>
        <w:tab w:val="clear" w:pos="9027"/>
      </w:tabs>
      <w:jc w:val="center"/>
    </w:pPr>
    <w:bookmarkStart w:id="0" w:name="spsSymbolHeader"/>
    <w:r w:rsidRPr="002F6A28">
      <w:t>G/TBT/N/DMA/29</w:t>
    </w:r>
    <w:bookmarkEnd w:id="0"/>
  </w:p>
  <w:p w:rsidR="009239F7" w:rsidRPr="002F6A28" w:rsidP="009239F7" w14:paraId="5BF531FF" w14:textId="77777777">
    <w:pPr>
      <w:pStyle w:val="Header"/>
      <w:pBdr>
        <w:bottom w:val="single" w:sz="4" w:space="1" w:color="auto"/>
      </w:pBdr>
      <w:tabs>
        <w:tab w:val="clear" w:pos="4513"/>
        <w:tab w:val="clear" w:pos="9027"/>
      </w:tabs>
      <w:jc w:val="center"/>
    </w:pPr>
  </w:p>
  <w:p w:rsidR="009239F7" w:rsidRPr="002F6A28" w:rsidP="009239F7" w14:paraId="688BFBD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D488E9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A6265C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D8E904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1418A47" w14:textId="77777777">
          <w:pPr>
            <w:jc w:val="right"/>
            <w:rPr>
              <w:b/>
              <w:color w:val="FF0000"/>
              <w:szCs w:val="16"/>
            </w:rPr>
          </w:pPr>
        </w:p>
      </w:tc>
    </w:tr>
    <w:bookmarkEnd w:id="1"/>
    <w:tr w14:paraId="10ECD97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BE7BF5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4A534F1" w14:textId="77777777">
          <w:pPr>
            <w:jc w:val="right"/>
            <w:rPr>
              <w:b/>
              <w:szCs w:val="16"/>
            </w:rPr>
          </w:pPr>
        </w:p>
      </w:tc>
    </w:tr>
    <w:tr w14:paraId="63DF7F4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95EA05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E3AE13B" w14:textId="77777777">
          <w:pPr>
            <w:jc w:val="right"/>
            <w:rPr>
              <w:b/>
              <w:szCs w:val="16"/>
            </w:rPr>
          </w:pPr>
          <w:bookmarkStart w:id="2" w:name="bmkSymbols"/>
          <w:r w:rsidRPr="002F6A28">
            <w:rPr>
              <w:b/>
              <w:szCs w:val="16"/>
            </w:rPr>
            <w:t>G/TBT/N/DMA/29</w:t>
          </w:r>
          <w:bookmarkEnd w:id="2"/>
        </w:p>
      </w:tc>
    </w:tr>
    <w:tr w14:paraId="4C9B04C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022C7E6" w14:textId="77777777"/>
      </w:tc>
      <w:tc>
        <w:tcPr>
          <w:tcW w:w="5448" w:type="dxa"/>
          <w:gridSpan w:val="2"/>
          <w:shd w:val="clear" w:color="auto" w:fill="FFFFFF"/>
          <w:tcMar>
            <w:left w:w="108" w:type="dxa"/>
            <w:right w:w="108" w:type="dxa"/>
          </w:tcMar>
          <w:vAlign w:val="center"/>
        </w:tcPr>
        <w:p w:rsidR="00ED54E0" w:rsidRPr="009239F7" w:rsidP="00B801E9" w14:paraId="215B74C2" w14:textId="77777777">
          <w:pPr>
            <w:jc w:val="right"/>
            <w:rPr>
              <w:szCs w:val="16"/>
            </w:rPr>
          </w:pPr>
          <w:bookmarkStart w:id="3" w:name="spsDateDistribution"/>
          <w:bookmarkStart w:id="4" w:name="bmkDate"/>
          <w:r w:rsidRPr="009239F7">
            <w:rPr>
              <w:szCs w:val="16"/>
            </w:rPr>
            <w:t>2 July 2026</w:t>
          </w:r>
          <w:bookmarkEnd w:id="3"/>
          <w:bookmarkEnd w:id="4"/>
        </w:p>
      </w:tc>
    </w:tr>
    <w:tr w14:paraId="3CCE960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2131903" w14:textId="77777777">
          <w:pPr>
            <w:jc w:val="left"/>
            <w:rPr>
              <w:b/>
            </w:rPr>
          </w:pPr>
          <w:bookmarkStart w:id="5" w:name="bmkSerial"/>
          <w:r>
            <w:rPr>
              <w:rFonts w:ascii="Verdana" w:eastAsia="Verdana" w:hAnsi="Verdana" w:cs="Verdana"/>
              <w:b w:val="0"/>
              <w:color w:val="FF0000"/>
              <w:sz w:val="18"/>
            </w:rPr>
            <w:t>(26-4777)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1B3764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31F289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C5E88D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1B5B64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D64544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26905321">
    <w:abstractNumId w:val="9"/>
  </w:num>
  <w:num w:numId="2" w16cid:durableId="200560514">
    <w:abstractNumId w:val="7"/>
  </w:num>
  <w:num w:numId="3" w16cid:durableId="1469586754">
    <w:abstractNumId w:val="6"/>
  </w:num>
  <w:num w:numId="4" w16cid:durableId="747969651">
    <w:abstractNumId w:val="5"/>
  </w:num>
  <w:num w:numId="5" w16cid:durableId="799802091">
    <w:abstractNumId w:val="4"/>
  </w:num>
  <w:num w:numId="6" w16cid:durableId="927882759">
    <w:abstractNumId w:val="12"/>
  </w:num>
  <w:num w:numId="7" w16cid:durableId="1019965384">
    <w:abstractNumId w:val="11"/>
  </w:num>
  <w:num w:numId="8" w16cid:durableId="944310071">
    <w:abstractNumId w:val="10"/>
  </w:num>
  <w:num w:numId="9" w16cid:durableId="5127689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0675417">
    <w:abstractNumId w:val="13"/>
  </w:num>
  <w:num w:numId="11" w16cid:durableId="422805257">
    <w:abstractNumId w:val="8"/>
  </w:num>
  <w:num w:numId="12" w16cid:durableId="837355436">
    <w:abstractNumId w:val="3"/>
  </w:num>
  <w:num w:numId="13" w16cid:durableId="1544055265">
    <w:abstractNumId w:val="2"/>
  </w:num>
  <w:num w:numId="14" w16cid:durableId="845171465">
    <w:abstractNumId w:val="1"/>
  </w:num>
  <w:num w:numId="15" w16cid:durableId="1163357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1371D"/>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07BFE"/>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C708B"/>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173D"/>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494"/>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18C12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DMA/26_03443_00_e.pdf" TargetMode="External" /><Relationship Id="rId7" Type="http://schemas.openxmlformats.org/officeDocument/2006/relationships/hyperlink" Target="https://dominicastandards.org/media-centre/draft-standards-for-comment" TargetMode="External" /><Relationship Id="rId8" Type="http://schemas.openxmlformats.org/officeDocument/2006/relationships/hyperlink" Target="mailto:info@dominicastandards.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F84718AE-651A-4978-9CF6-CC72838B532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10</TotalTime>
  <Pages>2</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2026-07-02T08:15:00Z</dcterms:created>
  <dcterms:modified xsi:type="dcterms:W3CDTF">2026-07-02T08:18:00Z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