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810E66C" w14:textId="77777777">
      <w:pPr>
        <w:pStyle w:val="Title"/>
      </w:pPr>
      <w:r w:rsidRPr="00EF68C9">
        <w:t>NOTIFICACIÓN</w:t>
      </w:r>
    </w:p>
    <w:p w:rsidR="002F663C" w:rsidRPr="00EF68C9" w:rsidP="00D31A79" w14:paraId="2B648A7D" w14:textId="77777777">
      <w:pPr>
        <w:pStyle w:val="Title3"/>
      </w:pPr>
      <w:r w:rsidRPr="00EF68C9">
        <w:t>Addendum</w:t>
      </w:r>
    </w:p>
    <w:p w:rsidR="002F663C" w:rsidP="00B22706" w14:paraId="4B219B4D" w14:textId="77777777">
      <w:r w:rsidRPr="00EF68C9">
        <w:t>La siguiente comunicación, de fecha 30 de junio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634FB429" w14:textId="77777777">
      <w:pPr>
        <w:rPr>
          <w:rFonts w:eastAsia="Calibri" w:cs="Times New Roman"/>
        </w:rPr>
      </w:pPr>
    </w:p>
    <w:p w:rsidR="002F663C" w:rsidRPr="00EF68C9" w:rsidP="00EF68C9" w14:paraId="03BF64E9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08EF437" w14:textId="77777777"/>
    <w:p w:rsidR="00B22706" w:rsidRPr="00EF68C9" w:rsidP="00EF68C9" w14:paraId="673BDD4F" w14:textId="77777777"/>
    <w:p w:rsidR="002F663C" w:rsidRPr="00EF68C9" w:rsidP="00EF68C9" w14:paraId="7EA61F26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RTCA 97.01.81:22 Productos Eléctricos. Refrigeradores y Congeladores Electrodomésticos. Especificaciones de eficiencia energética.</w:t>
      </w:r>
    </w:p>
    <w:p w:rsidR="002F663C" w:rsidRPr="00EF68C9" w:rsidP="00EF68C9" w14:paraId="4605F3E2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6C23116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6D6A015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8B8280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2E1E1C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E9E448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D90998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BE4F3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95F717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7588A7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F5EAB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DF2D16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6F0668B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AC542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C8FADA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282F359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3EB13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4C59425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1751E536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https://www.meic.go.cr/tramites-y-servicios/reglatec/</w:t>
              </w:r>
            </w:hyperlink>
          </w:p>
          <w:p w:rsidR="002F663C" w:rsidRPr="00EF68C9" w:rsidP="00442BDE" w14:paraId="3BD2FC8B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https://members.wto.org/crnattachments/2026/TBT/CRI/final_measure/26_03381_00_s.pdf</w:t>
              </w:r>
            </w:hyperlink>
          </w:p>
        </w:tc>
      </w:tr>
      <w:tr w14:paraId="538688A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628AF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51D0C94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1C6D28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00636F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B35A7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046850E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30F4F27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62842F8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978628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A679321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F90158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0420466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6538C623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4E1610D2" w14:textId="77777777">
            <w:pPr>
              <w:spacing w:before="120" w:after="120"/>
            </w:pPr>
            <w:r>
              <w:t>Equivalencia normativa RESOLUCIÓN N° 0025-2026-DE</w:t>
            </w:r>
          </w:p>
        </w:tc>
      </w:tr>
    </w:tbl>
    <w:p w:rsidR="002F663C" w:rsidRPr="00EF68C9" w:rsidP="00EF68C9" w14:paraId="15973364" w14:textId="77777777"/>
    <w:p w:rsidR="003918E9" w:rsidRPr="00F95856" w:rsidP="00B03883" w14:paraId="649B3827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Con fundamento en el Decreto Ejecutivo N.°44037-MINAE, </w:t>
      </w:r>
      <w:r w:rsidRPr="00EF68C9" w:rsidR="00EF68C9">
        <w:rPr>
          <w:i/>
          <w:iCs/>
        </w:rPr>
        <w:t>Reglamento Complementario para la Aplicación del RTCA 23.01.78:20 Productos Eléctricos. Acondicionadores de Aire tipo dividido Inverter con flujo de refrigerante variable descarga libre y sin ductos de aire. Especificaciones de Eficiencia Energética</w:t>
      </w:r>
      <w:r w:rsidRPr="00EF68C9" w:rsidR="00EF68C9">
        <w:t xml:space="preserve">, y el Decreto Ejecutivo 43616-COMEX-MEIC-MINAE; Publicado mediante la Resolución N.° 451-2021 (COMIECO-XCVIII) de fecha 17/12/2021 y su Anexo: </w:t>
      </w:r>
      <w:r w:rsidRPr="00EF68C9" w:rsidR="00EF68C9">
        <w:rPr>
          <w:i/>
          <w:iCs/>
        </w:rPr>
        <w:t xml:space="preserve">"Reglamento Técnico Centroamericano RTCA 23.01.78:20 Productos Eléctricos. </w:t>
      </w:r>
      <w:r w:rsidRPr="00EF68C9" w:rsidR="00EF68C9">
        <w:rPr>
          <w:i/>
          <w:iCs/>
        </w:rPr>
        <w:t xml:space="preserve">Acondicionadores de Aire Tipo Dividido lnverter, con Flujo de Refrigerante Variable Descarga libre" </w:t>
      </w:r>
      <w:r w:rsidRPr="00EF68C9" w:rsidR="00EF68C9">
        <w:t>y lo dispuesto en el considerando primero de la presente resolución se otorga la equivalencia para la norma "</w:t>
      </w:r>
      <w:r w:rsidRPr="00EF68C9" w:rsidR="00EF68C9">
        <w:rPr>
          <w:i/>
          <w:iCs/>
        </w:rPr>
        <w:t>Norma AHRI Standard 210/240-2024 junto con los valores de los certificados AHRI 218083239" con la norma RTCA 23.01.78:20 para los equipos indicados en esta resolución.</w:t>
      </w:r>
    </w:p>
    <w:p w:rsidR="00D60927" w:rsidRPr="00B22706" w:rsidP="003918E9" w14:paraId="31C60C2E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67EA1FE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397F28D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B17D62F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65CCB" w:rsidRPr="00EF68C9" w:rsidP="00ED54E0" w14:paraId="27200282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D65CCB" w:rsidRPr="00EF68C9" w:rsidP="00ED54E0" w14:paraId="1938DA29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7DDF2A7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25E60D7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49B5C1D8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3DBA18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G/TBT/N/CRI/198/Add.8</w:t>
    </w:r>
    <w:bookmarkEnd w:id="7"/>
  </w:p>
  <w:p w:rsidR="00470C19" w:rsidP="00583508" w14:paraId="2745DF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3E9F46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15DC1C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B05DD82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B0F9F44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D5AA77B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44DFD37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9C09D2D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67A3292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29D7F53F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5CE84A6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G/TBT/N/CRI/198/Add.8</w:t>
          </w:r>
          <w:bookmarkEnd w:id="16"/>
        </w:p>
      </w:tc>
    </w:tr>
    <w:tr w14:paraId="3D62D2E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28F2E1E2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8D06296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 de julio de 2026</w:t>
          </w:r>
          <w:bookmarkEnd w:id="17"/>
        </w:p>
      </w:tc>
    </w:tr>
    <w:tr w14:paraId="0842A10D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341F3E3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(26-4767)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4360AA1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29FA60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F292C0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698B5DF0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1B0BB8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2443026">
    <w:abstractNumId w:val="9"/>
  </w:num>
  <w:num w:numId="2" w16cid:durableId="571935672">
    <w:abstractNumId w:val="7"/>
  </w:num>
  <w:num w:numId="3" w16cid:durableId="1707413756">
    <w:abstractNumId w:val="6"/>
  </w:num>
  <w:num w:numId="4" w16cid:durableId="239606469">
    <w:abstractNumId w:val="5"/>
  </w:num>
  <w:num w:numId="5" w16cid:durableId="160196185">
    <w:abstractNumId w:val="4"/>
  </w:num>
  <w:num w:numId="6" w16cid:durableId="465204843">
    <w:abstractNumId w:val="12"/>
  </w:num>
  <w:num w:numId="7" w16cid:durableId="1188906137">
    <w:abstractNumId w:val="11"/>
  </w:num>
  <w:num w:numId="8" w16cid:durableId="125510052">
    <w:abstractNumId w:val="10"/>
  </w:num>
  <w:num w:numId="9" w16cid:durableId="2786829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1969631">
    <w:abstractNumId w:val="13"/>
  </w:num>
  <w:num w:numId="11" w16cid:durableId="1095790257">
    <w:abstractNumId w:val="8"/>
  </w:num>
  <w:num w:numId="12" w16cid:durableId="364018120">
    <w:abstractNumId w:val="3"/>
  </w:num>
  <w:num w:numId="13" w16cid:durableId="2146969473">
    <w:abstractNumId w:val="2"/>
  </w:num>
  <w:num w:numId="14" w16cid:durableId="1905557071">
    <w:abstractNumId w:val="1"/>
  </w:num>
  <w:num w:numId="15" w16cid:durableId="1143352344">
    <w:abstractNumId w:val="0"/>
  </w:num>
  <w:num w:numId="16" w16cid:durableId="36359802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8433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C3706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450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1458C"/>
    <w:rsid w:val="00832439"/>
    <w:rsid w:val="00832639"/>
    <w:rsid w:val="00840C2B"/>
    <w:rsid w:val="00850CE3"/>
    <w:rsid w:val="008739FD"/>
    <w:rsid w:val="0087580A"/>
    <w:rsid w:val="00882B97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43271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65CCB"/>
    <w:rsid w:val="00D747AE"/>
    <w:rsid w:val="00D763A2"/>
    <w:rsid w:val="00D9226C"/>
    <w:rsid w:val="00DA20BD"/>
    <w:rsid w:val="00DA4169"/>
    <w:rsid w:val="00DB3428"/>
    <w:rsid w:val="00DD39D7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FC47F6"/>
  <w15:docId w15:val="{8BDADD53-B369-415E-8E33-04EFF014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meic.go.cr/tramites-y-servicios/reglatec/" TargetMode="External" /><Relationship Id="rId8" Type="http://schemas.openxmlformats.org/officeDocument/2006/relationships/hyperlink" Target="https://members.wto.org/crnattachments/2026/TBT/CRI/final_measure/26_03381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5AD19-EBF5-4F4B-A920-9369AFE99E7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2026-07-01T13:20:00Z</dcterms:created>
  <dcterms:modified xsi:type="dcterms:W3CDTF">2026-07-01T13:36:00Z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