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D7C1F45" w14:textId="77777777">
      <w:pPr>
        <w:pStyle w:val="Title"/>
        <w:rPr>
          <w:caps w:val="0"/>
          <w:kern w:val="0"/>
        </w:rPr>
      </w:pPr>
      <w:r w:rsidRPr="002F6A28">
        <w:rPr>
          <w:caps w:val="0"/>
          <w:kern w:val="0"/>
        </w:rPr>
        <w:t>NOTIFICATION</w:t>
      </w:r>
    </w:p>
    <w:p w:rsidR="009239F7" w:rsidRPr="002F6A28" w:rsidP="002F6A28" w14:paraId="2DC87328" w14:textId="77777777">
      <w:pPr>
        <w:jc w:val="center"/>
      </w:pPr>
      <w:r w:rsidRPr="002F6A28">
        <w:t>The following notification is being circulated in accordance with Article 10.6</w:t>
      </w:r>
    </w:p>
    <w:p w:rsidR="009239F7" w:rsidRPr="002F6A28" w:rsidP="002F6A28" w14:paraId="7DF69E3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F084F7C" w14:textId="77777777" w:rsidTr="00DB13FE">
        <w:tblPrEx>
          <w:tblW w:w="5000" w:type="pct"/>
          <w:tblLayout w:type="fixed"/>
          <w:tblLook w:val="0000"/>
        </w:tblPrEx>
        <w:tc>
          <w:tcPr>
            <w:tcW w:w="607" w:type="dxa"/>
            <w:tcBorders>
              <w:top w:val="double" w:sz="4" w:space="0" w:color="auto"/>
            </w:tcBorders>
          </w:tcPr>
          <w:p w:rsidR="00F85C99" w:rsidRPr="002F6A28" w:rsidP="002F6A28" w14:paraId="7921B31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CE19D2E"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1657BD5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BADB343" w14:textId="77777777" w:rsidTr="00DB13FE">
        <w:tblPrEx>
          <w:tblW w:w="5000" w:type="pct"/>
          <w:tblLayout w:type="fixed"/>
          <w:tblLook w:val="0000"/>
        </w:tblPrEx>
        <w:tc>
          <w:tcPr>
            <w:tcW w:w="607" w:type="dxa"/>
          </w:tcPr>
          <w:p w:rsidR="00F85C99" w:rsidRPr="002F6A28" w:rsidP="002F6A28" w14:paraId="3CDE1274" w14:textId="77777777">
            <w:pPr>
              <w:spacing w:before="120" w:after="120"/>
              <w:jc w:val="left"/>
            </w:pPr>
            <w:r w:rsidRPr="002F6A28">
              <w:rPr>
                <w:b/>
              </w:rPr>
              <w:t>2.</w:t>
            </w:r>
          </w:p>
        </w:tc>
        <w:tc>
          <w:tcPr>
            <w:tcW w:w="8373" w:type="dxa"/>
          </w:tcPr>
          <w:p w:rsidR="00F85C99" w:rsidRPr="002F6A28" w:rsidP="000C3B6C" w14:paraId="2E76ADC7" w14:textId="77777777">
            <w:pPr>
              <w:spacing w:before="120" w:after="120"/>
            </w:pPr>
            <w:r w:rsidRPr="002F6A28">
              <w:rPr>
                <w:b/>
              </w:rPr>
              <w:t>Agency responsible:</w:t>
            </w:r>
            <w:r w:rsidRPr="00C379C8" w:rsidR="00EE3A11">
              <w:t xml:space="preserve"> </w:t>
            </w:r>
          </w:p>
          <w:p w:rsidR="00EE3A11" w:rsidRPr="00C379C8" w:rsidP="000C3B6C" w14:paraId="19F589A1" w14:textId="77777777">
            <w:pPr>
              <w:spacing w:after="120"/>
            </w:pPr>
            <w:r w:rsidRPr="00C379C8">
              <w:t>Ministry of Health of Ukraine</w:t>
            </w:r>
          </w:p>
        </w:tc>
      </w:tr>
      <w:tr w14:paraId="0D4C0778" w14:textId="77777777" w:rsidTr="00DB13FE">
        <w:tblPrEx>
          <w:tblW w:w="5000" w:type="pct"/>
          <w:tblLayout w:type="fixed"/>
          <w:tblLook w:val="0000"/>
        </w:tblPrEx>
        <w:tc>
          <w:tcPr>
            <w:tcW w:w="607" w:type="dxa"/>
          </w:tcPr>
          <w:p w:rsidR="00F85C99" w:rsidRPr="002F6A28" w:rsidP="002F6A28" w14:paraId="51C30002" w14:textId="77777777">
            <w:pPr>
              <w:spacing w:before="120" w:after="120"/>
              <w:jc w:val="left"/>
              <w:rPr>
                <w:b/>
              </w:rPr>
            </w:pPr>
            <w:r w:rsidRPr="002F6A28">
              <w:rPr>
                <w:b/>
              </w:rPr>
              <w:t>3.</w:t>
            </w:r>
          </w:p>
        </w:tc>
        <w:tc>
          <w:tcPr>
            <w:tcW w:w="8373" w:type="dxa"/>
          </w:tcPr>
          <w:p w:rsidR="00F85C99" w:rsidRPr="0058336F" w:rsidP="002F6A28" w14:paraId="40E43181"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076F5F3" w14:textId="77777777" w:rsidTr="00DB13FE">
        <w:tblPrEx>
          <w:tblW w:w="5000" w:type="pct"/>
          <w:tblLayout w:type="fixed"/>
          <w:tblLook w:val="0000"/>
        </w:tblPrEx>
        <w:tc>
          <w:tcPr>
            <w:tcW w:w="607" w:type="dxa"/>
          </w:tcPr>
          <w:p w:rsidR="00F85C99" w:rsidRPr="002F6A28" w:rsidP="002F6A28" w14:paraId="38C745C2" w14:textId="77777777">
            <w:pPr>
              <w:spacing w:before="120" w:after="120"/>
              <w:jc w:val="left"/>
            </w:pPr>
            <w:r w:rsidRPr="002F6A28">
              <w:rPr>
                <w:b/>
              </w:rPr>
              <w:t>4.</w:t>
            </w:r>
          </w:p>
        </w:tc>
        <w:tc>
          <w:tcPr>
            <w:tcW w:w="8373" w:type="dxa"/>
          </w:tcPr>
          <w:p w:rsidR="00F85C99" w:rsidRPr="002F6A28" w:rsidP="002F6A28" w14:paraId="4FCC020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w:t>
            </w:r>
          </w:p>
        </w:tc>
      </w:tr>
      <w:tr w14:paraId="2372D630" w14:textId="77777777" w:rsidTr="00DB13FE">
        <w:tblPrEx>
          <w:tblW w:w="5000" w:type="pct"/>
          <w:tblLayout w:type="fixed"/>
          <w:tblLook w:val="0000"/>
        </w:tblPrEx>
        <w:tc>
          <w:tcPr>
            <w:tcW w:w="607" w:type="dxa"/>
          </w:tcPr>
          <w:p w:rsidR="00F85C99" w:rsidRPr="002F6A28" w:rsidP="002F6A28" w14:paraId="4EC64D95" w14:textId="77777777">
            <w:pPr>
              <w:spacing w:before="120" w:after="120"/>
              <w:jc w:val="left"/>
            </w:pPr>
            <w:r w:rsidRPr="002F6A28">
              <w:rPr>
                <w:b/>
              </w:rPr>
              <w:t>5.</w:t>
            </w:r>
          </w:p>
        </w:tc>
        <w:tc>
          <w:tcPr>
            <w:tcW w:w="8373" w:type="dxa"/>
          </w:tcPr>
          <w:p w:rsidR="00F85C99" w:rsidP="002F6A28" w14:paraId="289B32F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Health of Ukraine "On Approval of Amendments to the Procedure for Issuing Permits for Parallel Import of Medicines, Amending Permits for Parallel Import of Medicines, Suspending, Cancelling and Terminating Permits for Parallel Import of Medicines"; (14 page(s), in Ukrainian)</w:t>
            </w:r>
          </w:p>
          <w:p w:rsidR="000C3B6C" w:rsidRPr="000C3B6C" w:rsidP="002F6A28" w14:paraId="64FEB51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47EC8" w:rsidRPr="00CE6C29" w:rsidP="002F6A28" w14:paraId="1A756C1A" w14:textId="77777777">
            <w:pPr>
              <w:pBdr>
                <w:top w:val="none" w:sz="0" w:space="4" w:color="auto"/>
              </w:pBdr>
              <w:rPr>
                <w:iCs/>
              </w:rPr>
            </w:pPr>
            <w:hyperlink r:id="rId6" w:tgtFrame="_blank" w:history="1">
              <w:r w:rsidRPr="00CE6C29">
                <w:rPr>
                  <w:iCs/>
                  <w:color w:val="0000FF"/>
                  <w:u w:val="single"/>
                </w:rPr>
                <w:t>https://members.wto.org/crnattachments/2026/TBT/UKR/26_03375_00_x.pdf</w:t>
              </w:r>
            </w:hyperlink>
          </w:p>
          <w:p w:rsidR="00047EC8" w:rsidRPr="00CE6C29" w:rsidP="002F6A28" w14:paraId="25C0DEE3" w14:textId="77777777">
            <w:pPr>
              <w:pBdr>
                <w:bottom w:val="none" w:sz="0" w:space="4" w:color="auto"/>
              </w:pBdr>
              <w:rPr>
                <w:iCs/>
              </w:rPr>
            </w:pPr>
            <w:hyperlink r:id="rId7" w:tgtFrame="_blank" w:history="1">
              <w:r w:rsidRPr="00CE6C29">
                <w:rPr>
                  <w:iCs/>
                  <w:color w:val="0000FF"/>
                  <w:u w:val="single"/>
                </w:rPr>
                <w:t>https://members.wto.org/crnattachments/2026/TBT/UKR/26_03375_01_x.pdf</w:t>
              </w:r>
            </w:hyperlink>
          </w:p>
          <w:p w:rsidR="00047EC8" w:rsidRPr="00CE6C29" w:rsidP="002F6A28" w14:paraId="73338234" w14:textId="77777777">
            <w:pPr>
              <w:rPr>
                <w:iCs/>
              </w:rPr>
            </w:pPr>
            <w:hyperlink r:id="rId8" w:tgtFrame="_blank" w:history="1">
              <w:r w:rsidRPr="00CE6C29">
                <w:rPr>
                  <w:iCs/>
                  <w:color w:val="0000FF"/>
                  <w:u w:val="single"/>
                </w:rPr>
                <w:t>https://moz.gov.ua/uk/gromadske-obgovorennya-proyektu-nakazu-ministerstva-ohoroni-zdorov-ya-ukrayini-pro-zatverdzhennya-zmin-do-poryadku-nadannya-dozvolu-na-paralelnij-import-likarskogo-zasobu-vnesennya-zmin-do-dozvolu-na-paralelnij</w:t>
              </w:r>
            </w:hyperlink>
          </w:p>
          <w:p w:rsidR="00047EC8" w:rsidRPr="00CE6C29" w:rsidP="002F6A28" w14:paraId="1A16F9A2" w14:textId="77777777">
            <w:pPr>
              <w:rPr>
                <w:iCs/>
              </w:rPr>
            </w:pPr>
            <w:r w:rsidRPr="00CE6C29">
              <w:rPr>
                <w:iCs/>
              </w:rPr>
              <w:t>Secretariat of the Cabinet of Ministers of Ukraine</w:t>
            </w:r>
          </w:p>
          <w:p w:rsidR="00047EC8" w:rsidRPr="00CE6C29" w:rsidP="002F6A28" w14:paraId="7E736F53" w14:textId="77777777">
            <w:pPr>
              <w:rPr>
                <w:iCs/>
              </w:rPr>
            </w:pPr>
            <w:r w:rsidRPr="00CE6C29">
              <w:rPr>
                <w:iCs/>
              </w:rPr>
              <w:t>Department of International Trade Policy</w:t>
            </w:r>
          </w:p>
          <w:p w:rsidR="00047EC8" w:rsidRPr="00CE6C29" w:rsidP="002F6A28" w14:paraId="2D82BB30" w14:textId="77777777">
            <w:pPr>
              <w:rPr>
                <w:iCs/>
              </w:rPr>
            </w:pPr>
            <w:r w:rsidRPr="00CE6C29">
              <w:rPr>
                <w:iCs/>
              </w:rPr>
              <w:t>12/2 M. Hrushevskogo Str.</w:t>
            </w:r>
          </w:p>
          <w:p w:rsidR="00047EC8" w:rsidRPr="00CE6C29" w:rsidP="002F6A28" w14:paraId="0B53F9FB" w14:textId="77777777">
            <w:pPr>
              <w:rPr>
                <w:iCs/>
              </w:rPr>
            </w:pPr>
            <w:r w:rsidRPr="00CE6C29">
              <w:rPr>
                <w:iCs/>
              </w:rPr>
              <w:t>Kyiv 01008</w:t>
            </w:r>
          </w:p>
          <w:p w:rsidR="00047EC8" w:rsidRPr="00CE6C29" w:rsidP="002F6A28" w14:paraId="2FA9C7FC" w14:textId="77777777">
            <w:pPr>
              <w:rPr>
                <w:iCs/>
              </w:rPr>
            </w:pPr>
            <w:r w:rsidRPr="00CE6C29">
              <w:rPr>
                <w:iCs/>
              </w:rPr>
              <w:t>Tel: +(38 044) 256 65 07</w:t>
            </w:r>
          </w:p>
          <w:p w:rsidR="00047EC8" w:rsidRPr="00CE6C29" w:rsidP="002F6A28" w14:paraId="1F69D20F" w14:textId="77777777">
            <w:pPr>
              <w:rPr>
                <w:iCs/>
              </w:rPr>
            </w:pPr>
            <w:r w:rsidRPr="00CE6C29">
              <w:rPr>
                <w:iCs/>
              </w:rPr>
              <w:t xml:space="preserve">Email: </w:t>
            </w:r>
            <w:hyperlink r:id="rId9" w:history="1">
              <w:r w:rsidRPr="00CE6C29">
                <w:rPr>
                  <w:iCs/>
                  <w:color w:val="0000FF"/>
                  <w:u w:val="single"/>
                </w:rPr>
                <w:t>ep@kmu.gov.ua</w:t>
              </w:r>
            </w:hyperlink>
          </w:p>
          <w:p w:rsidR="00047EC8" w:rsidRPr="00CE6C29" w:rsidP="002F6A28" w14:paraId="39AC562D" w14:textId="77777777">
            <w:pPr>
              <w:spacing w:after="120"/>
              <w:rPr>
                <w:iCs/>
              </w:rPr>
            </w:pPr>
            <w:r w:rsidRPr="00CE6C29">
              <w:rPr>
                <w:iCs/>
              </w:rPr>
              <w:t xml:space="preserve">Website: </w:t>
            </w:r>
            <w:hyperlink r:id="rId10" w:tgtFrame="_blank" w:history="1">
              <w:r w:rsidRPr="00CE6C29">
                <w:rPr>
                  <w:iCs/>
                  <w:color w:val="0000FF"/>
                  <w:u w:val="single"/>
                </w:rPr>
                <w:t>https://www.kmu.gov.ua/</w:t>
              </w:r>
            </w:hyperlink>
          </w:p>
        </w:tc>
      </w:tr>
      <w:tr w14:paraId="7A748F57" w14:textId="77777777" w:rsidTr="00DB13FE">
        <w:tblPrEx>
          <w:tblW w:w="5000" w:type="pct"/>
          <w:tblLayout w:type="fixed"/>
          <w:tblLook w:val="0000"/>
        </w:tblPrEx>
        <w:tc>
          <w:tcPr>
            <w:tcW w:w="607" w:type="dxa"/>
          </w:tcPr>
          <w:p w:rsidR="00F85C99" w:rsidRPr="002F6A28" w:rsidP="002F6A28" w14:paraId="078FC11D" w14:textId="77777777">
            <w:pPr>
              <w:spacing w:before="120" w:after="120"/>
              <w:jc w:val="left"/>
              <w:rPr>
                <w:b/>
              </w:rPr>
            </w:pPr>
            <w:r w:rsidRPr="002F6A28">
              <w:rPr>
                <w:b/>
              </w:rPr>
              <w:t>6.</w:t>
            </w:r>
          </w:p>
        </w:tc>
        <w:tc>
          <w:tcPr>
            <w:tcW w:w="8373" w:type="dxa"/>
          </w:tcPr>
          <w:p w:rsidR="00F85C99" w:rsidRPr="002F6A28" w:rsidP="002F6A28" w14:paraId="30F02890" w14:textId="77777777">
            <w:pPr>
              <w:spacing w:before="120" w:after="120"/>
              <w:rPr>
                <w:b/>
              </w:rPr>
            </w:pPr>
            <w:r w:rsidRPr="002F6A28">
              <w:rPr>
                <w:b/>
              </w:rPr>
              <w:t>Description of content:</w:t>
            </w:r>
            <w:r w:rsidRPr="00C379C8" w:rsidR="00FE448B">
              <w:t xml:space="preserve"> The draft Order has been developed in accordance with the Law of Ukraine No. 2469-IX of 28 July 2022 "On Medicines", which provides for the establishment and operation of a single regulatory authority responsible for state control in the field of the circulation of medicines. </w:t>
            </w:r>
          </w:p>
          <w:p w:rsidR="00FE448B" w:rsidRPr="00C379C8" w:rsidP="002F6A28" w14:paraId="0850EA8B" w14:textId="77777777">
            <w:pPr>
              <w:spacing w:before="120" w:after="120"/>
            </w:pPr>
            <w:r w:rsidRPr="00C379C8">
              <w:t>The draft Order aims to clarify the procedure governing the parallel import of medicines following the establishment of a central executive authority with special status responsible for implementing state policy in the areas of the development, market authorization, quality control, safety, and efficacy of medicines.</w:t>
            </w:r>
          </w:p>
          <w:p w:rsidR="00FE448B" w:rsidRPr="00C379C8" w:rsidP="002F6A28" w14:paraId="23427BE3" w14:textId="77777777">
            <w:pPr>
              <w:spacing w:before="120" w:after="120"/>
            </w:pPr>
            <w:r w:rsidRPr="00C379C8">
              <w:t>The regulatory authority established for this purpose is the Ukrainian Pharmaceutical Agency (Ukrpharmagency).</w:t>
            </w:r>
          </w:p>
          <w:p w:rsidR="00FE448B" w:rsidRPr="00C379C8" w:rsidP="002F6A28" w14:paraId="48977F71" w14:textId="77777777">
            <w:pPr>
              <w:spacing w:before="120" w:after="120"/>
            </w:pPr>
            <w:r w:rsidRPr="00C379C8">
              <w:t>The parallel import of medicines may be carried out by a business entity holding a licence to import medicines (a parallel importer), in accordance with the licensing conditions established by the Cabinet of Ministers of Ukraine, only after the Ukrainian Pharmaceutical Agency has granted the business entity a parallel import permit.</w:t>
            </w:r>
          </w:p>
          <w:p w:rsidR="00FE448B" w:rsidRPr="00C379C8" w:rsidP="002F6A28" w14:paraId="7700F2EE" w14:textId="77777777">
            <w:pPr>
              <w:spacing w:before="120" w:after="120"/>
            </w:pPr>
            <w:r w:rsidRPr="00C379C8">
              <w:t>Accordingly, the draft Order transfers the functions relating to the issuance, amendment, suspension, сancelling and termination of parallel import permits from the State Service of Ukraine on Medicines and Drugs Control and the State Enterprise "State Expert Center of the Ministry of Health of Ukraine" to the Ukrainian Pharmaceutical Agency.</w:t>
            </w:r>
          </w:p>
        </w:tc>
      </w:tr>
      <w:tr w14:paraId="648F9465" w14:textId="77777777" w:rsidTr="00DB13FE">
        <w:tblPrEx>
          <w:tblW w:w="5000" w:type="pct"/>
          <w:tblLayout w:type="fixed"/>
          <w:tblLook w:val="0000"/>
        </w:tblPrEx>
        <w:tc>
          <w:tcPr>
            <w:tcW w:w="607" w:type="dxa"/>
          </w:tcPr>
          <w:p w:rsidR="00F85C99" w:rsidRPr="002F6A28" w:rsidP="002F6A28" w14:paraId="64ABF89C" w14:textId="77777777">
            <w:pPr>
              <w:spacing w:before="120" w:after="120"/>
              <w:jc w:val="left"/>
              <w:rPr>
                <w:b/>
              </w:rPr>
            </w:pPr>
            <w:r w:rsidRPr="002F6A28">
              <w:rPr>
                <w:b/>
              </w:rPr>
              <w:t>7.</w:t>
            </w:r>
          </w:p>
        </w:tc>
        <w:tc>
          <w:tcPr>
            <w:tcW w:w="8373" w:type="dxa"/>
          </w:tcPr>
          <w:p w:rsidR="00F85C99" w:rsidRPr="002F6A28" w:rsidP="002F6A28" w14:paraId="346D6A30"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w:t>
            </w:r>
          </w:p>
        </w:tc>
      </w:tr>
      <w:tr w14:paraId="169BF472" w14:textId="77777777" w:rsidTr="00DB13FE">
        <w:tblPrEx>
          <w:tblW w:w="5000" w:type="pct"/>
          <w:tblLayout w:type="fixed"/>
          <w:tblLook w:val="0000"/>
        </w:tblPrEx>
        <w:tc>
          <w:tcPr>
            <w:tcW w:w="607" w:type="dxa"/>
          </w:tcPr>
          <w:p w:rsidR="00F85C99" w:rsidRPr="002F6A28" w:rsidP="009E75ED" w14:paraId="733CC22D" w14:textId="77777777">
            <w:pPr>
              <w:spacing w:before="120" w:after="120"/>
              <w:jc w:val="left"/>
              <w:rPr>
                <w:b/>
              </w:rPr>
            </w:pPr>
            <w:r w:rsidRPr="002F6A28">
              <w:rPr>
                <w:b/>
              </w:rPr>
              <w:t>8.</w:t>
            </w:r>
          </w:p>
        </w:tc>
        <w:tc>
          <w:tcPr>
            <w:tcW w:w="8373" w:type="dxa"/>
          </w:tcPr>
          <w:p w:rsidR="000C3B6C" w:rsidRPr="00EC00D2" w:rsidP="007F13E8" w14:paraId="7CF2303B" w14:textId="77777777">
            <w:pPr>
              <w:spacing w:before="120" w:after="120"/>
              <w:rPr>
                <w:bCs/>
              </w:rPr>
            </w:pPr>
            <w:r w:rsidRPr="002F6A28">
              <w:rPr>
                <w:b/>
              </w:rPr>
              <w:t>Relevant documents:</w:t>
            </w:r>
            <w:r w:rsidRPr="002F6A28" w:rsidR="00EE3A11">
              <w:t xml:space="preserve"> </w:t>
            </w:r>
          </w:p>
          <w:p w:rsidR="00EE3A11" w:rsidRPr="002F6A28" w:rsidP="007F13E8" w14:paraId="7231393F" w14:textId="77777777">
            <w:pPr>
              <w:spacing w:before="120" w:after="120"/>
            </w:pPr>
            <w:r w:rsidRPr="002F6A28">
              <w:t>Law of Ukraine No. 2469-IX "On Medicines" of 28 July 2022;</w:t>
            </w:r>
          </w:p>
          <w:p w:rsidR="00EE3A11" w:rsidRPr="002F6A28" w:rsidP="007F13E8" w14:paraId="656E22CA" w14:textId="77777777">
            <w:pPr>
              <w:spacing w:before="120" w:after="120"/>
            </w:pPr>
            <w:r w:rsidRPr="002F6A28">
              <w:t>Order of the Ministry of Health of Ukraine No. 277 "Some Issues of Implementation of the Law of Ukraine No. 3860-IX "On Amendments to Certain Laws of Ukraine on Parallel Import of Medicines" of 16 July 2024" of 17 February 2025;</w:t>
            </w:r>
          </w:p>
          <w:p w:rsidR="00EE3A11" w:rsidRPr="002F6A28" w:rsidP="007F13E8" w14:paraId="4D3997CB" w14:textId="77777777">
            <w:pPr>
              <w:spacing w:before="120" w:after="120"/>
            </w:pPr>
            <w:r w:rsidRPr="002F6A28">
              <w:t>Directive 2001/83/EC of the European Parliament and of the Council of 6 November 2001 on the Community code relating to medicinal products for human use</w:t>
            </w:r>
          </w:p>
          <w:p w:rsidR="00EE3A11" w:rsidRPr="002F6A28" w:rsidP="007F13E8" w14:paraId="35811C9D" w14:textId="77777777">
            <w:pPr>
              <w:spacing w:before="120" w:after="120"/>
            </w:pPr>
            <w:r w:rsidRPr="002F6A28">
              <w:rPr>
                <w:b/>
                <w:bCs/>
              </w:rPr>
              <w:t>Relevant notifications:</w:t>
            </w:r>
          </w:p>
          <w:p w:rsidR="00EE3A11" w:rsidRPr="002F6A28" w:rsidP="007F13E8" w14:paraId="35339305" w14:textId="77777777">
            <w:pPr>
              <w:numPr>
                <w:ilvl w:val="0"/>
                <w:numId w:val="16"/>
              </w:numPr>
              <w:spacing w:before="120" w:after="120"/>
            </w:pPr>
            <w:hyperlink r:id="rId11" w:history="1">
              <w:r w:rsidRPr="002F6A28">
                <w:rPr>
                  <w:color w:val="0000FF"/>
                  <w:u w:val="single"/>
                </w:rPr>
                <w:t>G/TBT/N/UKR/319/Rev.1/Add.1</w:t>
              </w:r>
            </w:hyperlink>
          </w:p>
        </w:tc>
      </w:tr>
      <w:tr w14:paraId="4A910E73" w14:textId="77777777" w:rsidTr="00DB13FE">
        <w:tblPrEx>
          <w:tblW w:w="5000" w:type="pct"/>
          <w:tblLayout w:type="fixed"/>
          <w:tblLook w:val="0000"/>
        </w:tblPrEx>
        <w:tc>
          <w:tcPr>
            <w:tcW w:w="607" w:type="dxa"/>
          </w:tcPr>
          <w:p w:rsidR="00EE3A11" w:rsidRPr="002F6A28" w:rsidP="002F6A28" w14:paraId="77FD73C8" w14:textId="77777777">
            <w:pPr>
              <w:spacing w:before="120" w:after="120"/>
              <w:jc w:val="left"/>
              <w:rPr>
                <w:b/>
              </w:rPr>
            </w:pPr>
            <w:r w:rsidRPr="002F6A28">
              <w:rPr>
                <w:b/>
              </w:rPr>
              <w:t>9.</w:t>
            </w:r>
          </w:p>
        </w:tc>
        <w:tc>
          <w:tcPr>
            <w:tcW w:w="8373" w:type="dxa"/>
          </w:tcPr>
          <w:p w:rsidR="00EE3A11" w:rsidRPr="002F6A28" w:rsidP="008953C4" w14:paraId="514FAC9A" w14:textId="77777777">
            <w:pPr>
              <w:spacing w:before="120" w:after="120"/>
            </w:pPr>
            <w:r w:rsidRPr="002F6A28">
              <w:rPr>
                <w:b/>
              </w:rPr>
              <w:t>Proposed date of adoption:</w:t>
            </w:r>
            <w:r w:rsidRPr="00C379C8">
              <w:t xml:space="preserve"> To be determined</w:t>
            </w:r>
          </w:p>
          <w:p w:rsidR="00EE3A11" w:rsidRPr="002F6A28" w:rsidP="008953C4" w14:paraId="789D6DFA" w14:textId="77777777">
            <w:pPr>
              <w:spacing w:after="120"/>
            </w:pPr>
            <w:r w:rsidRPr="002F6A28">
              <w:rPr>
                <w:b/>
              </w:rPr>
              <w:t>Proposed date of entry into force:</w:t>
            </w:r>
            <w:r w:rsidRPr="00C379C8">
              <w:t xml:space="preserve"> </w:t>
            </w:r>
            <w:r w:rsidRPr="00C379C8">
              <w:t>1 January 2027; This Order shall enter into force simultaneously with the enactment of the Law of Ukraine of 28 July 2022 No. 2469-IX "On Medicines", i.e. 1 January 2027.</w:t>
            </w:r>
          </w:p>
        </w:tc>
      </w:tr>
      <w:tr w14:paraId="164664A9" w14:textId="77777777" w:rsidTr="00DB13FE">
        <w:tblPrEx>
          <w:tblW w:w="5000" w:type="pct"/>
          <w:tblLayout w:type="fixed"/>
          <w:tblLook w:val="0000"/>
        </w:tblPrEx>
        <w:tc>
          <w:tcPr>
            <w:tcW w:w="607" w:type="dxa"/>
            <w:tcBorders>
              <w:bottom w:val="double" w:sz="4" w:space="0" w:color="auto"/>
            </w:tcBorders>
          </w:tcPr>
          <w:p w:rsidR="00F85C99" w:rsidRPr="002F6A28" w:rsidP="002F6A28" w14:paraId="39E42AB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1479FA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3C37B3E" w14:textId="77777777">
            <w:pPr>
              <w:spacing w:before="120" w:after="120"/>
              <w:rPr>
                <w:bCs/>
              </w:rPr>
            </w:pPr>
            <w:r w:rsidRPr="002F6A28">
              <w:rPr>
                <w:b/>
              </w:rPr>
              <w:t>Final date for comments:</w:t>
            </w:r>
            <w:r w:rsidRPr="00C379C8" w:rsidR="00EE3A11">
              <w:t xml:space="preserve"> 30 July 2026 (30 days from notification)</w:t>
            </w:r>
          </w:p>
          <w:p w:rsidR="000C3B6C" w:rsidRPr="00E3324D" w:rsidP="000C3B6C" w14:paraId="6D5BC34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45E6FC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5F277A9" w14:textId="77777777">
            <w:r w:rsidRPr="00CE6C29">
              <w:t>Secretariat of the Cabinet of Ministers of Ukraine</w:t>
            </w:r>
          </w:p>
          <w:p w:rsidR="00CE6C29" w:rsidRPr="00CE6C29" w:rsidP="000C3B6C" w14:paraId="21E576EC" w14:textId="77777777">
            <w:r w:rsidRPr="00CE6C29">
              <w:t>Department of International Trade Policy</w:t>
            </w:r>
          </w:p>
          <w:p w:rsidR="00CE6C29" w:rsidRPr="00CE6C29" w:rsidP="000C3B6C" w14:paraId="7B0FFE1E" w14:textId="77777777">
            <w:r w:rsidRPr="00CE6C29">
              <w:t>12/2 M. Hrushevskogo Str.</w:t>
            </w:r>
          </w:p>
          <w:p w:rsidR="00CE6C29" w:rsidRPr="00CE6C29" w:rsidP="000C3B6C" w14:paraId="2F94C28E" w14:textId="77777777">
            <w:r w:rsidRPr="00CE6C29">
              <w:t>Kyiv 01008</w:t>
            </w:r>
          </w:p>
          <w:p w:rsidR="00CE6C29" w:rsidRPr="00CE6C29" w:rsidP="000C3B6C" w14:paraId="78F88C96" w14:textId="77777777">
            <w:r w:rsidRPr="00CE6C29">
              <w:t>Tel: +(38 044) 256 65 07</w:t>
            </w:r>
          </w:p>
          <w:p w:rsidR="00CE6C29" w:rsidRPr="00CE6C29" w:rsidP="000C3B6C" w14:paraId="72364FE0" w14:textId="77777777">
            <w:r w:rsidRPr="00CE6C29">
              <w:t xml:space="preserve">Email: </w:t>
            </w:r>
            <w:hyperlink r:id="rId9" w:history="1">
              <w:r w:rsidRPr="00CE6C29">
                <w:rPr>
                  <w:color w:val="0000FF"/>
                  <w:u w:val="single"/>
                </w:rPr>
                <w:t>ep@kmu.gov.ua</w:t>
              </w:r>
            </w:hyperlink>
          </w:p>
          <w:p w:rsidR="00CE6C29" w:rsidRPr="00CE6C29" w:rsidP="000C3B6C" w14:paraId="28A3281B" w14:textId="77777777">
            <w:pPr>
              <w:spacing w:after="120"/>
            </w:pPr>
            <w:r w:rsidRPr="00CE6C29">
              <w:t xml:space="preserve">Website: </w:t>
            </w:r>
            <w:hyperlink r:id="rId10" w:tgtFrame="_blank" w:history="1">
              <w:r w:rsidRPr="00CE6C29">
                <w:rPr>
                  <w:color w:val="0000FF"/>
                  <w:u w:val="single"/>
                </w:rPr>
                <w:t>https://www.kmu.gov.ua/</w:t>
              </w:r>
            </w:hyperlink>
          </w:p>
        </w:tc>
      </w:tr>
    </w:tbl>
    <w:p w:rsidR="00EE3A11" w:rsidRPr="002F6A28" w:rsidP="00887259" w14:paraId="25905A7F"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7D165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33EAC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F20F99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88FEE7" w14:textId="77777777">
    <w:pPr>
      <w:pStyle w:val="Header"/>
      <w:pBdr>
        <w:bottom w:val="single" w:sz="4" w:space="1" w:color="auto"/>
      </w:pBdr>
      <w:tabs>
        <w:tab w:val="clear" w:pos="4513"/>
        <w:tab w:val="clear" w:pos="9027"/>
      </w:tabs>
      <w:jc w:val="center"/>
    </w:pPr>
    <w:r w:rsidRPr="002F6A28">
      <w:t>tbtSymbol</w:t>
    </w:r>
  </w:p>
  <w:p w:rsidR="009239F7" w:rsidRPr="002F6A28" w:rsidP="009239F7" w14:paraId="65A7B2F7" w14:textId="77777777">
    <w:pPr>
      <w:pStyle w:val="Header"/>
      <w:pBdr>
        <w:bottom w:val="single" w:sz="4" w:space="1" w:color="auto"/>
      </w:pBdr>
      <w:tabs>
        <w:tab w:val="clear" w:pos="4513"/>
        <w:tab w:val="clear" w:pos="9027"/>
      </w:tabs>
      <w:jc w:val="center"/>
    </w:pPr>
  </w:p>
  <w:p w:rsidR="009239F7" w:rsidRPr="002F6A28" w:rsidP="009239F7" w14:paraId="6D899FC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3C333F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6902D1" w14:textId="77777777">
    <w:pPr>
      <w:pStyle w:val="Header"/>
      <w:pBdr>
        <w:bottom w:val="single" w:sz="4" w:space="1" w:color="auto"/>
      </w:pBdr>
      <w:tabs>
        <w:tab w:val="clear" w:pos="4513"/>
        <w:tab w:val="clear" w:pos="9027"/>
      </w:tabs>
      <w:jc w:val="center"/>
    </w:pPr>
    <w:bookmarkStart w:id="0" w:name="spsSymbolHeader"/>
    <w:r w:rsidRPr="002F6A28">
      <w:t>G/TBT/N/UKR/391</w:t>
    </w:r>
    <w:bookmarkEnd w:id="0"/>
  </w:p>
  <w:p w:rsidR="009239F7" w:rsidRPr="002F6A28" w:rsidP="009239F7" w14:paraId="199DE0F9" w14:textId="77777777">
    <w:pPr>
      <w:pStyle w:val="Header"/>
      <w:pBdr>
        <w:bottom w:val="single" w:sz="4" w:space="1" w:color="auto"/>
      </w:pBdr>
      <w:tabs>
        <w:tab w:val="clear" w:pos="4513"/>
        <w:tab w:val="clear" w:pos="9027"/>
      </w:tabs>
      <w:jc w:val="center"/>
    </w:pPr>
  </w:p>
  <w:p w:rsidR="009239F7" w:rsidRPr="002F6A28" w:rsidP="009239F7" w14:paraId="58CC812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83A70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9F89C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EC910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7845AE4" w14:textId="77777777">
          <w:pPr>
            <w:jc w:val="right"/>
            <w:rPr>
              <w:b/>
              <w:color w:val="FF0000"/>
              <w:szCs w:val="16"/>
            </w:rPr>
          </w:pPr>
        </w:p>
      </w:tc>
    </w:tr>
    <w:bookmarkEnd w:id="1"/>
    <w:tr w14:paraId="62659B5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75BD4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9EA73B3" w14:textId="77777777">
          <w:pPr>
            <w:jc w:val="right"/>
            <w:rPr>
              <w:b/>
              <w:szCs w:val="16"/>
            </w:rPr>
          </w:pPr>
        </w:p>
      </w:tc>
    </w:tr>
    <w:tr w14:paraId="36C109C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F05B92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99D688F" w14:textId="77777777">
          <w:pPr>
            <w:jc w:val="right"/>
            <w:rPr>
              <w:b/>
              <w:szCs w:val="16"/>
            </w:rPr>
          </w:pPr>
          <w:bookmarkStart w:id="2" w:name="bmkSymbols"/>
          <w:r w:rsidRPr="002F6A28">
            <w:rPr>
              <w:b/>
              <w:szCs w:val="16"/>
            </w:rPr>
            <w:t>G/TBT/N/UKR/391</w:t>
          </w:r>
          <w:bookmarkEnd w:id="2"/>
        </w:p>
      </w:tc>
    </w:tr>
    <w:tr w14:paraId="2FED4A5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6A19467" w14:textId="77777777"/>
      </w:tc>
      <w:tc>
        <w:tcPr>
          <w:tcW w:w="5448" w:type="dxa"/>
          <w:gridSpan w:val="2"/>
          <w:shd w:val="clear" w:color="auto" w:fill="FFFFFF"/>
          <w:tcMar>
            <w:left w:w="108" w:type="dxa"/>
            <w:right w:w="108" w:type="dxa"/>
          </w:tcMar>
          <w:vAlign w:val="center"/>
        </w:tcPr>
        <w:p w:rsidR="00ED54E0" w:rsidRPr="009239F7" w:rsidP="00B801E9" w14:paraId="1FC6FD3A" w14:textId="77777777">
          <w:pPr>
            <w:jc w:val="right"/>
            <w:rPr>
              <w:szCs w:val="16"/>
            </w:rPr>
          </w:pPr>
          <w:bookmarkStart w:id="3" w:name="spsDateDistribution"/>
          <w:bookmarkStart w:id="4" w:name="bmkDate"/>
          <w:r w:rsidRPr="009239F7">
            <w:rPr>
              <w:szCs w:val="16"/>
            </w:rPr>
            <w:t>30 June 2026</w:t>
          </w:r>
          <w:bookmarkEnd w:id="3"/>
          <w:bookmarkEnd w:id="4"/>
        </w:p>
      </w:tc>
    </w:tr>
    <w:tr w14:paraId="16F7A69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D492B18" w14:textId="77777777">
          <w:pPr>
            <w:jc w:val="left"/>
            <w:rPr>
              <w:b/>
            </w:rPr>
          </w:pPr>
          <w:bookmarkStart w:id="5" w:name="bmkSerial"/>
          <w:r>
            <w:rPr>
              <w:rFonts w:ascii="Verdana" w:eastAsia="Verdana" w:hAnsi="Verdana" w:cs="Verdana"/>
              <w:b w:val="0"/>
              <w:color w:val="FF0000"/>
              <w:sz w:val="18"/>
            </w:rPr>
            <w:t>(26-4707)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B07027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641144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5BFC52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8FA52A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9B3B2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4699852">
    <w:abstractNumId w:val="9"/>
  </w:num>
  <w:num w:numId="2" w16cid:durableId="2078242337">
    <w:abstractNumId w:val="7"/>
  </w:num>
  <w:num w:numId="3" w16cid:durableId="47843238">
    <w:abstractNumId w:val="6"/>
  </w:num>
  <w:num w:numId="4" w16cid:durableId="1584990126">
    <w:abstractNumId w:val="5"/>
  </w:num>
  <w:num w:numId="5" w16cid:durableId="1684085339">
    <w:abstractNumId w:val="4"/>
  </w:num>
  <w:num w:numId="6" w16cid:durableId="2058242683">
    <w:abstractNumId w:val="12"/>
  </w:num>
  <w:num w:numId="7" w16cid:durableId="209193985">
    <w:abstractNumId w:val="11"/>
  </w:num>
  <w:num w:numId="8" w16cid:durableId="40441079">
    <w:abstractNumId w:val="10"/>
  </w:num>
  <w:num w:numId="9" w16cid:durableId="3033883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231071">
    <w:abstractNumId w:val="13"/>
  </w:num>
  <w:num w:numId="11" w16cid:durableId="796336720">
    <w:abstractNumId w:val="8"/>
  </w:num>
  <w:num w:numId="12" w16cid:durableId="1580750897">
    <w:abstractNumId w:val="3"/>
  </w:num>
  <w:num w:numId="13" w16cid:durableId="798038876">
    <w:abstractNumId w:val="2"/>
  </w:num>
  <w:num w:numId="14" w16cid:durableId="894778811">
    <w:abstractNumId w:val="1"/>
  </w:num>
  <w:num w:numId="15" w16cid:durableId="1174147394">
    <w:abstractNumId w:val="0"/>
  </w:num>
  <w:num w:numId="16" w16cid:durableId="1094672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7EC8"/>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47C24"/>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1B1F"/>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19D7"/>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08DD0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yperlink" Target="https://eping.wto.org/en/Search/Index?viewData=G/TBT/N/UKR/319/Rev.1/Add.1"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3375_00_x.pdf" TargetMode="External" /><Relationship Id="rId7" Type="http://schemas.openxmlformats.org/officeDocument/2006/relationships/hyperlink" Target="https://members.wto.org/crnattachments/2026/TBT/UKR/26_03375_01_x.pdf" TargetMode="External" /><Relationship Id="rId8" Type="http://schemas.openxmlformats.org/officeDocument/2006/relationships/hyperlink" Target="https://moz.gov.ua/uk/gromadske-obgovorennya-proyektu-nakazu-ministerstva-ohoroni-zdorov-ya-ukrayini-pro-zatverdzhennya-zmin-do-poryadku-nadannya-dozvolu-na-paralelnij-import-likarskogo-zasobu-vnesennya-zmin-do-dozvolu-na-paralelnij"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31D132A-9337-49CF-9FBA-513437FA78A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2026-06-30T07:54:00Z</dcterms:created>
  <dcterms:modified xsi:type="dcterms:W3CDTF">2026-06-30T07:54:00Z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