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6BB7353" w14:textId="77777777">
      <w:pPr>
        <w:pStyle w:val="Title"/>
      </w:pPr>
      <w:r w:rsidRPr="002F663C">
        <w:t>NOTIFICATION</w:t>
      </w:r>
    </w:p>
    <w:p w:rsidR="002F663C" w:rsidRPr="002F663C" w:rsidP="00DD3DD7" w14:paraId="104441A0" w14:textId="77777777">
      <w:pPr>
        <w:pStyle w:val="Title3"/>
      </w:pPr>
      <w:r w:rsidRPr="002F663C">
        <w:t>Addendum</w:t>
      </w:r>
    </w:p>
    <w:p w:rsidR="002F663C" w:rsidP="001E2E4A" w14:paraId="25963E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FD5DD59" w14:textId="77777777">
      <w:pPr>
        <w:rPr>
          <w:rFonts w:eastAsia="Calibri" w:cs="Times New Roman"/>
        </w:rPr>
      </w:pPr>
    </w:p>
    <w:p w:rsidR="002F663C" w:rsidRPr="002F663C" w:rsidP="002F663C" w14:paraId="1A99542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3E5E8C" w14:textId="77777777">
      <w:pPr>
        <w:rPr>
          <w:rFonts w:eastAsia="Calibri" w:cs="Times New Roman"/>
        </w:rPr>
      </w:pPr>
    </w:p>
    <w:p w:rsidR="00C14444" w:rsidRPr="002F663C" w:rsidP="002F663C" w14:paraId="7EBDD66E" w14:textId="77777777">
      <w:pPr>
        <w:rPr>
          <w:rFonts w:eastAsia="Calibri" w:cs="Times New Roman"/>
        </w:rPr>
      </w:pPr>
    </w:p>
    <w:p w:rsidR="002F663C" w:rsidRPr="002F663C" w:rsidP="002F663C" w14:paraId="53D8354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United States Standards for Grades of Orange Juice</w:t>
      </w:r>
    </w:p>
    <w:p w:rsidR="002F663C" w:rsidRPr="002F663C" w:rsidP="002F663C" w14:paraId="288157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A1A50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50616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8C92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44A2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1757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748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CE81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3DC9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A9445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703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C285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June 2026</w:t>
            </w:r>
          </w:p>
        </w:tc>
      </w:tr>
      <w:tr w14:paraId="5732A7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4DFB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B2D8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34261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4075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CF6AA0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DE69DD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https://members.wto.org/crnattachments/2026/TBT/USA/final_measure/26_03308_00_e.pdf</w:t>
              </w:r>
            </w:hyperlink>
          </w:p>
        </w:tc>
      </w:tr>
      <w:tr w14:paraId="32236B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A72D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8E6D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19216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0F7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D164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F9D2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517B8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B865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A1E5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EC13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869D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0CF5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2EB2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5161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29247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Agricultural Marketing Service (AMS) is revising the U.S. Standards for Grades of Orange Juice (U.S. OJ Standards or Standards) by revising the limits for Grade B Brix allowances in Pasteurized Orange Juice (POJ) under the U.S. OJ Standards to reference the Food and Drug Administration's (FDA) Standard of Identity (SOI) for POJ (notified as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G/TBT/N/USA/2231</w:t>
        </w:r>
      </w:hyperlink>
      <w:r w:rsidRPr="002F663C">
        <w:rPr>
          <w:rFonts w:eastAsia="Calibri" w:cs="Times New Roman"/>
          <w:szCs w:val="18"/>
        </w:rPr>
        <w:t>).</w:t>
      </w:r>
    </w:p>
    <w:p w:rsidR="00552C7A" w:rsidRPr="002F663C" w:rsidP="00B16ACF" w14:paraId="6569B9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91 Federal Register (FR) 38391, 25 June 2026:</w:t>
      </w:r>
    </w:p>
    <w:p w:rsidR="00552C7A" w:rsidRPr="002F663C" w:rsidP="00B16ACF" w14:paraId="24073179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https://www.govinfo.gov/content/pkg/FR-2026-06-25/html/2026-12846.htm</w:t>
        </w:r>
      </w:hyperlink>
    </w:p>
    <w:p w:rsidR="00552C7A" w:rsidRPr="002F663C" w:rsidP="00B16ACF" w14:paraId="4301B012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https://www.govinfo.gov/content/pkg/FR-2026-06-25/pdf/2026-12846.pdf</w:t>
        </w:r>
      </w:hyperlink>
    </w:p>
    <w:p w:rsidR="00552C7A" w:rsidRPr="002F663C" w:rsidP="00B16ACF" w14:paraId="32CC76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notice and the interim final notice 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G/TBT/N/USA/2244</w:t>
        </w:r>
      </w:hyperlink>
      <w:r w:rsidRPr="002F663C">
        <w:rPr>
          <w:rFonts w:eastAsia="Calibri" w:cs="Times New Roman"/>
          <w:szCs w:val="18"/>
        </w:rPr>
        <w:t xml:space="preserve"> are identified by Docket Number AMS-SC-25-0057. The Docket Folder is available from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https://www.regulations.gov/docket/AMS-SC-25-0057/document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</w:t>
      </w:r>
      <w:r w:rsidRPr="002F663C">
        <w:rPr>
          <w:rFonts w:eastAsia="Calibri" w:cs="Times New Roman"/>
          <w:szCs w:val="18"/>
        </w:rPr>
        <w:t xml:space="preserve">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68E9512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DA24AC" w14:textId="77777777">
      <w:pPr>
        <w:jc w:val="center"/>
        <w:rPr>
          <w:b/>
        </w:rPr>
      </w:pPr>
    </w:p>
    <w:p w:rsidR="00A1565D" w:rsidP="003971FF" w14:paraId="20BDB17A" w14:textId="77777777">
      <w:pPr>
        <w:jc w:val="center"/>
        <w:rPr>
          <w:b/>
        </w:rPr>
      </w:pPr>
    </w:p>
    <w:sectPr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1723A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7DB426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40741" w:rsidP="00ED54E0" w14:paraId="791FC61B" w14:textId="77777777">
      <w:r>
        <w:separator/>
      </w:r>
    </w:p>
  </w:footnote>
  <w:footnote w:type="continuationSeparator" w:id="1">
    <w:p w:rsidR="00040741" w:rsidP="00ED54E0" w14:paraId="426EC818" w14:textId="77777777">
      <w:r>
        <w:continuationSeparator/>
      </w:r>
    </w:p>
  </w:footnote>
  <w:footnote w:id="2">
    <w:p w:rsidR="007F6EA2" w14:paraId="21CB01F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D54A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792C1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1645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6335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224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G/TBT/N/USA/2244/Add.1</w:t>
    </w:r>
    <w:bookmarkEnd w:id="3"/>
  </w:p>
  <w:p w:rsidR="00DD3DD7" w:rsidRPr="00DD3DD7" w:rsidP="00DD3DD7" w14:paraId="28310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345A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7E4F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0367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0C3EF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D943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FE0C83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94499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D7FBB9" w14:textId="77777777">
          <w:pPr>
            <w:jc w:val="right"/>
            <w:rPr>
              <w:b/>
              <w:szCs w:val="16"/>
            </w:rPr>
          </w:pPr>
        </w:p>
      </w:tc>
    </w:tr>
    <w:tr w14:paraId="7BED6A9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6CCD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211AF5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G/TBT/N/USA/2244/Add.1</w:t>
          </w:r>
          <w:bookmarkEnd w:id="4"/>
        </w:p>
        <w:p w:rsidR="00C14444" w:rsidRPr="00C14444" w:rsidP="00C14444" w14:paraId="7B801688" w14:textId="77777777">
          <w:pPr>
            <w:jc w:val="center"/>
            <w:rPr>
              <w:szCs w:val="16"/>
            </w:rPr>
          </w:pPr>
        </w:p>
      </w:tc>
    </w:tr>
    <w:tr w14:paraId="63A24D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059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12F0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6E4FCBB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89B4A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E3E18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8934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47E76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84464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AB99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743975">
    <w:abstractNumId w:val="9"/>
  </w:num>
  <w:num w:numId="2" w16cid:durableId="492986719">
    <w:abstractNumId w:val="7"/>
  </w:num>
  <w:num w:numId="3" w16cid:durableId="2009862011">
    <w:abstractNumId w:val="6"/>
  </w:num>
  <w:num w:numId="4" w16cid:durableId="1272861424">
    <w:abstractNumId w:val="5"/>
  </w:num>
  <w:num w:numId="5" w16cid:durableId="1960528895">
    <w:abstractNumId w:val="4"/>
  </w:num>
  <w:num w:numId="6" w16cid:durableId="2076659194">
    <w:abstractNumId w:val="12"/>
  </w:num>
  <w:num w:numId="7" w16cid:durableId="103774113">
    <w:abstractNumId w:val="11"/>
  </w:num>
  <w:num w:numId="8" w16cid:durableId="1571816589">
    <w:abstractNumId w:val="10"/>
  </w:num>
  <w:num w:numId="9" w16cid:durableId="1905874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396294">
    <w:abstractNumId w:val="13"/>
  </w:num>
  <w:num w:numId="11" w16cid:durableId="1024864034">
    <w:abstractNumId w:val="8"/>
  </w:num>
  <w:num w:numId="12" w16cid:durableId="1556769300">
    <w:abstractNumId w:val="3"/>
  </w:num>
  <w:num w:numId="13" w16cid:durableId="1292513174">
    <w:abstractNumId w:val="2"/>
  </w:num>
  <w:num w:numId="14" w16cid:durableId="813453965">
    <w:abstractNumId w:val="1"/>
  </w:num>
  <w:num w:numId="15" w16cid:durableId="1432775677">
    <w:abstractNumId w:val="0"/>
  </w:num>
  <w:num w:numId="16" w16cid:durableId="8736194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0741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2C7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521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C3E0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6-25/pdf/2026-12846.pdf" TargetMode="External" /><Relationship Id="rId11" Type="http://schemas.openxmlformats.org/officeDocument/2006/relationships/hyperlink" Target="https://eping.wto.org/en/Search?domainIds=1&amp;documentSymbol=usa%2F2244" TargetMode="External" /><Relationship Id="rId12" Type="http://schemas.openxmlformats.org/officeDocument/2006/relationships/hyperlink" Target="https://www.regulations.gov/docket/AMS-SC-25-0057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3308_00_e.pdf" TargetMode="External" /><Relationship Id="rId8" Type="http://schemas.openxmlformats.org/officeDocument/2006/relationships/hyperlink" Target="https://eping.wto.org/en/Search?domainIds=1&amp;documentSymbol=usa%2F2231" TargetMode="External" /><Relationship Id="rId9" Type="http://schemas.openxmlformats.org/officeDocument/2006/relationships/hyperlink" Target="https://www.govinfo.gov/content/pkg/FR-2026-06-25/html/2026-12846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34340-EBE0-4A7B-97FA-CEB0111E50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2026-06-26T07:48:00Z</dcterms:created>
  <dcterms:modified xsi:type="dcterms:W3CDTF">2026-06-26T07:48:00Z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