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21793F52" w14:textId="77777777">
      <w:pPr>
        <w:pStyle w:val="Title"/>
        <w:rPr>
          <w:caps w:val="0"/>
          <w:kern w:val="0"/>
        </w:rPr>
      </w:pPr>
      <w:r w:rsidRPr="003A3E55">
        <w:rPr>
          <w:caps w:val="0"/>
          <w:kern w:val="0"/>
        </w:rPr>
        <w:t>NOTIFICACIÓN</w:t>
      </w:r>
    </w:p>
    <w:p w:rsidR="00B531D9" w:rsidRPr="003A3E55" w:rsidP="003A3E55" w14:paraId="437EF339" w14:textId="77777777">
      <w:pPr>
        <w:jc w:val="center"/>
      </w:pPr>
      <w:r w:rsidRPr="003A3E55">
        <w:t>Se da traslado de la notificación siguiente de conformidad con el artículo 10.6.</w:t>
      </w:r>
    </w:p>
    <w:p w:rsidR="00B531D9" w:rsidRPr="003A3E55" w:rsidP="003A3E55" w14:paraId="7845A1A7"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5"/>
        <w:gridCol w:w="8285"/>
      </w:tblGrid>
      <w:tr w14:paraId="22587712" w14:textId="77777777" w:rsidTr="000F6A25">
        <w:tblPrEx>
          <w:tblW w:w="5000" w:type="pct"/>
          <w:tblLayout w:type="fixed"/>
          <w:tblLook w:val="0000"/>
        </w:tblPrEx>
        <w:tc>
          <w:tcPr>
            <w:tcW w:w="695" w:type="dxa"/>
            <w:tcBorders>
              <w:top w:val="double" w:sz="4" w:space="0" w:color="auto"/>
            </w:tcBorders>
          </w:tcPr>
          <w:p w:rsidR="00A52F73" w:rsidRPr="003A3E55" w:rsidP="003A3E55" w14:paraId="22577C9B" w14:textId="77777777">
            <w:pPr>
              <w:spacing w:before="120" w:after="120"/>
              <w:rPr>
                <w:b/>
              </w:rPr>
            </w:pPr>
            <w:r w:rsidRPr="003A3E55">
              <w:rPr>
                <w:b/>
              </w:rPr>
              <w:t>1.</w:t>
            </w:r>
          </w:p>
        </w:tc>
        <w:tc>
          <w:tcPr>
            <w:tcW w:w="8285" w:type="dxa"/>
            <w:tcBorders>
              <w:top w:val="double" w:sz="4" w:space="0" w:color="auto"/>
            </w:tcBorders>
          </w:tcPr>
          <w:p w:rsidR="00A52F73" w:rsidRPr="003A3E55" w:rsidP="00946686" w14:paraId="11540062" w14:textId="77777777">
            <w:pPr>
              <w:spacing w:before="120" w:after="120"/>
            </w:pPr>
            <w:r w:rsidRPr="003A3E55">
              <w:rPr>
                <w:b/>
              </w:rPr>
              <w:t>Miembro que notifica:</w:t>
            </w:r>
            <w:r w:rsidRPr="006A63E9" w:rsidR="00AF251E">
              <w:t xml:space="preserve"> </w:t>
            </w:r>
            <w:r w:rsidRPr="006A63E9" w:rsidR="00AF251E">
              <w:rPr>
                <w:u w:val="single"/>
              </w:rPr>
              <w:t>ESPAÑA</w:t>
            </w:r>
          </w:p>
          <w:p w:rsidR="00A52F73" w:rsidRPr="003A3E55" w:rsidP="003A3E55" w14:paraId="5E9F5A4F" w14:textId="77777777">
            <w:pPr>
              <w:spacing w:after="120"/>
            </w:pPr>
            <w:r w:rsidRPr="003A3E55">
              <w:rPr>
                <w:b/>
              </w:rPr>
              <w:t>Si procede, nombre del gobierno local de que se trate (artículos 3.2 y 7.2):</w:t>
            </w:r>
            <w:r w:rsidRPr="006A63E9" w:rsidR="00AF251E">
              <w:t xml:space="preserve"> </w:t>
            </w:r>
          </w:p>
        </w:tc>
      </w:tr>
      <w:tr w14:paraId="3C6C720B" w14:textId="77777777" w:rsidTr="000F6A25">
        <w:tblPrEx>
          <w:tblW w:w="5000" w:type="pct"/>
          <w:tblLayout w:type="fixed"/>
          <w:tblLook w:val="0000"/>
        </w:tblPrEx>
        <w:tc>
          <w:tcPr>
            <w:tcW w:w="695" w:type="dxa"/>
          </w:tcPr>
          <w:p w:rsidR="00A52F73" w:rsidRPr="003A3E55" w:rsidP="003A3E55" w14:paraId="36DCB65F" w14:textId="77777777">
            <w:pPr>
              <w:spacing w:before="120" w:after="120"/>
              <w:rPr>
                <w:b/>
              </w:rPr>
            </w:pPr>
            <w:r w:rsidRPr="003A3E55">
              <w:rPr>
                <w:b/>
              </w:rPr>
              <w:t>2.</w:t>
            </w:r>
          </w:p>
        </w:tc>
        <w:tc>
          <w:tcPr>
            <w:tcW w:w="8285" w:type="dxa"/>
          </w:tcPr>
          <w:p w:rsidR="00A52F73" w:rsidRPr="003A3E55" w:rsidP="00C94F02" w14:paraId="4C4D2344" w14:textId="77777777">
            <w:pPr>
              <w:spacing w:before="120" w:after="120"/>
            </w:pPr>
            <w:r w:rsidRPr="003A3E55">
              <w:rPr>
                <w:b/>
              </w:rPr>
              <w:t>Organismo responsable:</w:t>
            </w:r>
            <w:r w:rsidRPr="003A3E55" w:rsidR="00AF251E">
              <w:t xml:space="preserve"> </w:t>
            </w:r>
          </w:p>
          <w:p w:rsidR="00AF251E" w:rsidRPr="003A3E55" w:rsidP="00C94F02" w14:paraId="464ECFDA" w14:textId="77777777">
            <w:r w:rsidRPr="003A3E55">
              <w:t>Ministerio para la Transición Ecológica y el Reto Demográfico. Subdirección General de Residuos. Dirección General de Calidad y Evaluación Ambiental.</w:t>
            </w:r>
          </w:p>
          <w:p w:rsidR="00AF251E" w:rsidRPr="003A3E55" w:rsidP="00C94F02" w14:paraId="5888CA77" w14:textId="77777777">
            <w:r w:rsidRPr="003A3E55">
              <w:t>Tel.: 91 597 6354</w:t>
            </w:r>
          </w:p>
          <w:p w:rsidR="00AF251E" w:rsidRPr="003A3E55" w:rsidP="00C94F02" w14:paraId="12CC2321" w14:textId="77777777">
            <w:pPr>
              <w:spacing w:after="120"/>
            </w:pPr>
            <w:hyperlink r:id="rId5" w:history="1">
              <w:r w:rsidRPr="003A3E55">
                <w:rPr>
                  <w:color w:val="0000FF"/>
                  <w:u w:val="single"/>
                </w:rPr>
                <w:t>buzon-sgr@miteco.es</w:t>
              </w:r>
            </w:hyperlink>
          </w:p>
        </w:tc>
      </w:tr>
      <w:tr w14:paraId="2C773C53" w14:textId="77777777" w:rsidTr="000F6A25">
        <w:tblPrEx>
          <w:tblW w:w="5000" w:type="pct"/>
          <w:tblLayout w:type="fixed"/>
          <w:tblLook w:val="0000"/>
        </w:tblPrEx>
        <w:tc>
          <w:tcPr>
            <w:tcW w:w="695" w:type="dxa"/>
          </w:tcPr>
          <w:p w:rsidR="00A52F73" w:rsidRPr="003A3E55" w:rsidP="003A3E55" w14:paraId="275FEDA9" w14:textId="77777777">
            <w:pPr>
              <w:spacing w:before="120" w:after="120"/>
              <w:rPr>
                <w:b/>
              </w:rPr>
            </w:pPr>
            <w:r w:rsidRPr="003A3E55">
              <w:rPr>
                <w:b/>
              </w:rPr>
              <w:t>3.</w:t>
            </w:r>
          </w:p>
        </w:tc>
        <w:tc>
          <w:tcPr>
            <w:tcW w:w="8285" w:type="dxa"/>
          </w:tcPr>
          <w:p w:rsidR="00A52F73" w:rsidRPr="003A3E55" w:rsidP="003A3E55" w14:paraId="262D21D2" w14:textId="77777777">
            <w:pPr>
              <w:spacing w:before="120" w:after="120"/>
            </w:pPr>
            <w:r w:rsidRPr="003A3E55">
              <w:rPr>
                <w:b/>
              </w:rPr>
              <w:t>Notificación hecha en virtud del artículo 2.9.2 [X], 2.10.1 [ ], 5.6.2 [ ], 5.7.1 [ ],</w:t>
            </w:r>
            <w:r w:rsidR="00ED3396">
              <w:rPr>
                <w:b/>
              </w:rPr>
              <w:t xml:space="preserve"> </w:t>
            </w:r>
            <w:r w:rsidR="001B6B1E">
              <w:rPr>
                <w:b/>
              </w:rPr>
              <w:t>3.2 [ ], 7.2 [ ],</w:t>
            </w:r>
            <w:r w:rsidRPr="003A3E55">
              <w:rPr>
                <w:b/>
              </w:rPr>
              <w:t xml:space="preserve"> o en virtud de</w:t>
            </w:r>
            <w:r w:rsidR="008E4B39">
              <w:rPr>
                <w:b/>
              </w:rPr>
              <w:t>:</w:t>
            </w:r>
            <w:r w:rsidR="001B6B1E">
              <w:t xml:space="preserve"> </w:t>
            </w:r>
          </w:p>
        </w:tc>
      </w:tr>
      <w:tr w14:paraId="2FA3ACF9" w14:textId="77777777" w:rsidTr="000F6A25">
        <w:tblPrEx>
          <w:tblW w:w="5000" w:type="pct"/>
          <w:tblLayout w:type="fixed"/>
          <w:tblLook w:val="0000"/>
        </w:tblPrEx>
        <w:tc>
          <w:tcPr>
            <w:tcW w:w="695" w:type="dxa"/>
          </w:tcPr>
          <w:p w:rsidR="00A52F73" w:rsidRPr="003A3E55" w:rsidP="003A3E55" w14:paraId="7551F71E" w14:textId="77777777">
            <w:pPr>
              <w:spacing w:before="120" w:after="120"/>
              <w:rPr>
                <w:b/>
              </w:rPr>
            </w:pPr>
            <w:r w:rsidRPr="003A3E55">
              <w:rPr>
                <w:b/>
              </w:rPr>
              <w:t>4.</w:t>
            </w:r>
          </w:p>
        </w:tc>
        <w:tc>
          <w:tcPr>
            <w:tcW w:w="8285" w:type="dxa"/>
          </w:tcPr>
          <w:p w:rsidR="00A52F73" w:rsidRPr="003A3E55" w:rsidP="003A3E55" w14:paraId="6482383A" w14:textId="77777777">
            <w:pPr>
              <w:spacing w:before="120" w:after="120"/>
            </w:pPr>
            <w:r w:rsidRPr="000C0749">
              <w:rPr>
                <w:b/>
              </w:rPr>
              <w:t>Productos abarcados (código del SA o líneas arancelarias nacionales. Podrá indicarse además, cuando proceda, el número de partida de la ICS):</w:t>
            </w:r>
            <w:r w:rsidRPr="003A3E55" w:rsidR="00AF251E">
              <w:t xml:space="preserve"> Productos y prendas y complementos (accesorios) textiles de vestir para uso doméstico u otros usos, cuando dichos productos sean de naturaleza y composición similares a aquellos de uso doméstico, que entran en el ámbito de aplicación del régimen de responsabilidad ampliada.</w:t>
            </w:r>
          </w:p>
          <w:p w:rsidR="00AF251E" w:rsidRPr="003A3E55" w:rsidP="003A3E55" w14:paraId="72B3EC7F" w14:textId="77777777">
            <w:pPr>
              <w:spacing w:before="120" w:after="120"/>
            </w:pPr>
            <w:r w:rsidRPr="003A3E55">
              <w:t>Calzado y prendas y complementos (accesorios) de vestir para uso doméstico u otros usos, cuando dichos productos sean de naturaleza y composición similares a aquellos de uso doméstico, cuya composición principal no sea textil, que entran en el ámbito de aplicación del régimen de responsabilidad ampliada.</w:t>
            </w:r>
          </w:p>
          <w:p w:rsidR="00AF251E" w:rsidRPr="003A3E55" w:rsidP="003A3E55" w14:paraId="7B84C5C2" w14:textId="77777777">
            <w:pPr>
              <w:spacing w:before="120" w:after="120"/>
            </w:pPr>
            <w:r w:rsidRPr="003A3E55">
              <w:t>Prendas y complementos "accesorios" de vestir, de cuero natural o cuero o regenerado (exc. calzado y artículos de sombrerería, así como espinilleras, máscaras de esgrima y demás artículos del capítulo 95) (Código(s) del SA: 4203); PRENDAS Y COMPLEMENTOS (ACCESORIOS), DE VESTIR, DE PUNTO (Código(s) del SA: 61); PRENDAS Y COMPLEMENTOS (ACCESORIOS), DE VESTIR, EXCEPTO LOS DE PUNTO (Código(s) del SA: 62); Mantas de todo tipo de materia textil (exc. manteles y colchas, así como artículos de cama y artículos simi</w:t>
            </w:r>
            <w:r w:rsidRPr="003A3E55">
              <w:t>l. de la partida 9404) (Código(s) del SA: 6301); Ropa de cama, de mesa, de tocador o de cocina, de todo tipo de materia textil (exc. bayetas, franelas y artículos simil. de limpieza para encerar, aclarar, desempolvar, etc.) (Código(s) del SA: 6302); Visillos y cortinas; guardamalletas y ropadiés de cama, de todo tipo de materia textil (exc. toldos) (Código(s) del SA: 6303); Artículos de moblaje de todo tipo de materia textil (exc. mantas, ropa de cama, de mesa, de tocador o cocina, visillos y cortinas, guar</w:t>
            </w:r>
            <w:r w:rsidRPr="003A3E55">
              <w:t>damalletas y ropadiés de cama, pantallas para lámparas y artículos de la partida 9404) (Código(s) del SA: 6304); Artículos de prendería (Código(s) del SA: 6309); Calzado impermeable con suela y parte superior de caucho o plástico, cuya parte superior no se haya unido a la suela por costura o por medio de remaches, clavos, tornillos, espigas o dispositivos simil., ni se haya formado con diferentes partes unidas de la misma manera (exc. calzado ortopédico, con características de juguete o con patines fijos, p</w:t>
            </w:r>
            <w:r w:rsidRPr="003A3E55">
              <w:t xml:space="preserve">ara hielo o de ruedas, espinilleras y otros artículos de protección utilizados en el deporte) (Código(s) del SA: 6401); Calzado con suela y parte superior de caucho o plástico (exc. calzado impermeable de la partida 6401, calzado ortopédico o con patines fijos, para hielo o de ruedas, así como calzado con características de juguete) (Código(s) del SA: 6402); Calzado con suela de caucho, plástico, cuero natural o regenerado y parte superior de </w:t>
            </w:r>
            <w:r w:rsidRPr="003A3E55">
              <w:t>cuero natural (exc. calzado ortopédico, calzado con patines fijos</w:t>
            </w:r>
            <w:r w:rsidRPr="003A3E55">
              <w:t>, para hielo o de ruedas, y calzado con características de juguete) (Código(s) del SA: 6403); Calzado con suela de caucho, plástico, cuero natural o regenerado y parte superior de materia textil (exc. calzado con características de juguete) (Código(s) del SA: 6404); Calzado con suela de caucho o plástico y parte superior de materia distinto del caucho, el plástico, el cuero natural o las materias textiles; calzado con suela de cuero natural o regenerado y parte superior de materia distinto del cuero natural</w:t>
            </w:r>
            <w:r w:rsidRPr="003A3E55">
              <w:t xml:space="preserve"> o las materias textiles; calzado con suela de madera, corcho, cordones, cartón, peletería, tejidos, fieltro, tela sin tejer, linóleo, rafia, paja, lufa, etc. y parte superior de cualqier material, n.c.o.p. (Código(s) del SA: 6405); Sombreros y demás tocados, trenzados o fabricados por unión de tiras de cualquier materia, incluso guarnecidos (Código(s) del SA: 6504); Sombreros y demás tocados, de punto o confeccionados con encaje, fieltro u otro producto textil, en pieza (pero no en tiras), incluso guarneci</w:t>
            </w:r>
            <w:r w:rsidRPr="003A3E55">
              <w:t>dos; redecillas para el cabello, de cualquier materia, incluso guarnecidas (Código(s) del SA: 6505)</w:t>
            </w:r>
          </w:p>
        </w:tc>
      </w:tr>
      <w:tr w14:paraId="0E3D5815" w14:textId="77777777" w:rsidTr="000F6A25">
        <w:tblPrEx>
          <w:tblW w:w="5000" w:type="pct"/>
          <w:tblLayout w:type="fixed"/>
          <w:tblLook w:val="0000"/>
        </w:tblPrEx>
        <w:tc>
          <w:tcPr>
            <w:tcW w:w="695" w:type="dxa"/>
          </w:tcPr>
          <w:p w:rsidR="00A52F73" w:rsidRPr="003A3E55" w:rsidP="003A3E55" w14:paraId="352F8BEC" w14:textId="77777777">
            <w:pPr>
              <w:spacing w:before="120" w:after="120"/>
              <w:rPr>
                <w:b/>
              </w:rPr>
            </w:pPr>
            <w:r w:rsidRPr="003A3E55">
              <w:rPr>
                <w:b/>
              </w:rPr>
              <w:t>5.</w:t>
            </w:r>
          </w:p>
        </w:tc>
        <w:tc>
          <w:tcPr>
            <w:tcW w:w="8285" w:type="dxa"/>
          </w:tcPr>
          <w:p w:rsidR="00A52F73" w:rsidP="003A3E55" w14:paraId="7C17B0CD" w14:textId="77777777">
            <w:pPr>
              <w:spacing w:before="120" w:after="120"/>
            </w:pPr>
            <w:r w:rsidRPr="000C0749">
              <w:rPr>
                <w:b/>
              </w:rPr>
              <w:t>Datos del documento notificado (</w:t>
            </w:r>
            <w:r w:rsidRPr="006E2C51" w:rsidR="006E2C51">
              <w:rPr>
                <w:b/>
              </w:rPr>
              <w:t>título, número de páginas e idioma(s), medio de acceso</w:t>
            </w:r>
            <w:r w:rsidRPr="000C0749">
              <w:rPr>
                <w:b/>
              </w:rPr>
              <w:t>):</w:t>
            </w:r>
            <w:r w:rsidRPr="003A3E55" w:rsidR="00AF251E">
              <w:t xml:space="preserve"> Proyecto de Real Decreto por el que se regulan los productos textiles y de calzado y la gestión de sus residuos.; (62 página(s), en español)</w:t>
            </w:r>
          </w:p>
          <w:p w:rsidR="00145C22" w:rsidRPr="00F70F54" w:rsidP="003A3E55" w14:paraId="33E6A109" w14:textId="77777777">
            <w:pPr>
              <w:spacing w:before="120" w:after="120"/>
              <w:rPr>
                <w:bCs/>
              </w:rPr>
            </w:pPr>
            <w:r w:rsidRPr="000C0749">
              <w:rPr>
                <w:b/>
              </w:rPr>
              <w:t>Enlace al documento notificado y/o información de contacto del organismo o autoridad que puede facilitar una copia del documento notificado previa petición:</w:t>
            </w:r>
            <w:r w:rsidR="00F70F54">
              <w:rPr>
                <w:bCs/>
              </w:rPr>
              <w:t xml:space="preserve"> </w:t>
            </w:r>
          </w:p>
          <w:p w:rsidR="00F70F54" w:rsidP="003A3E55" w14:paraId="31BC93C9" w14:textId="77777777">
            <w:pPr>
              <w:pBdr>
                <w:top w:val="none" w:sz="0" w:space="4" w:color="auto"/>
                <w:bottom w:val="none" w:sz="0" w:space="4" w:color="auto"/>
              </w:pBdr>
              <w:rPr>
                <w:bCs/>
              </w:rPr>
            </w:pPr>
            <w:hyperlink r:id="rId6" w:tgtFrame="_blank" w:history="1">
              <w:r>
                <w:rPr>
                  <w:bCs/>
                  <w:color w:val="0000FF"/>
                  <w:u w:val="single"/>
                </w:rPr>
                <w:t>https://members.wto.org/crnattachments/2026/TBT/ESP/26_03298_00_e.pdf</w:t>
              </w:r>
            </w:hyperlink>
          </w:p>
          <w:p w:rsidR="00F70F54" w:rsidP="003A3E55" w14:paraId="2A7E64BB" w14:textId="77777777">
            <w:pPr>
              <w:rPr>
                <w:bCs/>
              </w:rPr>
            </w:pPr>
            <w:r>
              <w:rPr>
                <w:bCs/>
              </w:rPr>
              <w:t>Ministerio para la Transición Ecológica y el Reto Demográfico. Subdirección General de Residuos. Dirección General de Calidad y Evaluación Ambiental.</w:t>
            </w:r>
          </w:p>
          <w:p w:rsidR="00F70F54" w:rsidP="003A3E55" w14:paraId="4DEB2430" w14:textId="77777777">
            <w:pPr>
              <w:rPr>
                <w:bCs/>
              </w:rPr>
            </w:pPr>
            <w:r>
              <w:rPr>
                <w:bCs/>
              </w:rPr>
              <w:t>Tel.: 91 597 6354</w:t>
            </w:r>
          </w:p>
          <w:p w:rsidR="00F70F54" w:rsidP="003A3E55" w14:paraId="50D81F80" w14:textId="77777777">
            <w:pPr>
              <w:spacing w:after="120"/>
              <w:rPr>
                <w:bCs/>
              </w:rPr>
            </w:pPr>
            <w:hyperlink r:id="rId5" w:history="1">
              <w:r>
                <w:rPr>
                  <w:bCs/>
                  <w:color w:val="0000FF"/>
                  <w:u w:val="single"/>
                </w:rPr>
                <w:t>buzon-sgr@miteco.es</w:t>
              </w:r>
            </w:hyperlink>
          </w:p>
        </w:tc>
      </w:tr>
      <w:tr w14:paraId="6200F8DD" w14:textId="77777777" w:rsidTr="000F6A25">
        <w:tblPrEx>
          <w:tblW w:w="5000" w:type="pct"/>
          <w:tblLayout w:type="fixed"/>
          <w:tblLook w:val="0000"/>
        </w:tblPrEx>
        <w:tc>
          <w:tcPr>
            <w:tcW w:w="695" w:type="dxa"/>
          </w:tcPr>
          <w:p w:rsidR="00A52F73" w:rsidRPr="003A3E55" w:rsidP="003A3E55" w14:paraId="6268C44A" w14:textId="77777777">
            <w:pPr>
              <w:spacing w:before="120" w:after="120"/>
              <w:rPr>
                <w:b/>
              </w:rPr>
            </w:pPr>
            <w:r w:rsidRPr="003A3E55">
              <w:rPr>
                <w:b/>
              </w:rPr>
              <w:t>6.</w:t>
            </w:r>
          </w:p>
        </w:tc>
        <w:tc>
          <w:tcPr>
            <w:tcW w:w="8285" w:type="dxa"/>
          </w:tcPr>
          <w:p w:rsidR="00A52F73" w:rsidRPr="003A3E55" w:rsidP="003A3E55" w14:paraId="683F4098" w14:textId="77777777">
            <w:pPr>
              <w:spacing w:before="120" w:after="120"/>
            </w:pPr>
            <w:r w:rsidRPr="000C0749">
              <w:rPr>
                <w:b/>
              </w:rPr>
              <w:t>Descripción del contenido:</w:t>
            </w:r>
            <w:r w:rsidRPr="003A3E55" w:rsidR="00AF251E">
              <w:t xml:space="preserve"> Este proyecto de real decreto regula el régimen jurídico aplicable a los productos textiles y de calzado en relación con la prevención y la gestión de sus residuos para reducir su impacto en el medio ambiente a lo largo de todo su ciclo de vida y avanzar así hacia una economía circular, dando prioridad a su prevención y reutilización, preparación para la reutilización y reciclado.</w:t>
            </w:r>
          </w:p>
          <w:p w:rsidR="00AF251E" w:rsidRPr="003A3E55" w:rsidP="003A3E55" w14:paraId="5D9DEEC5" w14:textId="77777777">
            <w:pPr>
              <w:spacing w:before="120" w:after="120"/>
            </w:pPr>
            <w:r w:rsidRPr="003A3E55">
              <w:t>Para ello, el proyecto de real decreto establece:</w:t>
            </w:r>
          </w:p>
          <w:p w:rsidR="00AF251E" w:rsidRPr="003A3E55" w:rsidP="003A3E55" w14:paraId="0EDDD675" w14:textId="77777777">
            <w:pPr>
              <w:numPr>
                <w:ilvl w:val="0"/>
                <w:numId w:val="16"/>
              </w:numPr>
              <w:spacing w:before="120" w:after="120"/>
            </w:pPr>
            <w:r w:rsidRPr="003A3E55">
              <w:t>Las condiciones de la recogida separada de textiles.</w:t>
            </w:r>
          </w:p>
          <w:p w:rsidR="00AF251E" w:rsidRPr="003A3E55" w:rsidP="003A3E55" w14:paraId="6F7906A4" w14:textId="77777777">
            <w:pPr>
              <w:numPr>
                <w:ilvl w:val="0"/>
                <w:numId w:val="16"/>
              </w:numPr>
              <w:spacing w:before="120" w:after="120"/>
            </w:pPr>
            <w:r w:rsidRPr="003A3E55">
              <w:t>Cuándo los residuos textiles dejan de considerarse residuos y las condiciones que debe cumplir los traslados de productos usados.</w:t>
            </w:r>
          </w:p>
          <w:p w:rsidR="00AF251E" w:rsidRPr="003A3E55" w:rsidP="003A3E55" w14:paraId="1100AE01" w14:textId="77777777">
            <w:pPr>
              <w:numPr>
                <w:ilvl w:val="0"/>
                <w:numId w:val="16"/>
              </w:numPr>
              <w:spacing w:before="120" w:after="120"/>
            </w:pPr>
            <w:r w:rsidRPr="003A3E55">
              <w:t>El régimen de responsabilidad ampliada del productor del producto textil y de calzado, para lo que se define productor del producto, sus obligaciones y las obligaciones de los sistemas colectivos, estableciendo los costes que deben financiarse en lo que respecta a la gestión de los residuos de textiles y de calzado.</w:t>
            </w:r>
          </w:p>
          <w:p w:rsidR="00AF251E" w:rsidRPr="003A3E55" w:rsidP="003A3E55" w14:paraId="6220098B" w14:textId="77777777">
            <w:pPr>
              <w:numPr>
                <w:ilvl w:val="0"/>
                <w:numId w:val="16"/>
              </w:numPr>
              <w:spacing w:before="120" w:after="120"/>
            </w:pPr>
            <w:r w:rsidRPr="003A3E55">
              <w:t>Un sistema de información transparente, regulando tanto la información a aportar al Registro de Productores de Productos como el Informe anual a presentar ante la autoridad competente por los sistemas de RAP; y la obligación de la memoria anual de los gestores de residuos de productos textiles y de calzado.</w:t>
            </w:r>
          </w:p>
          <w:p w:rsidR="00AF251E" w:rsidRPr="003A3E55" w:rsidP="003A3E55" w14:paraId="021B07A5" w14:textId="77777777">
            <w:pPr>
              <w:numPr>
                <w:ilvl w:val="0"/>
                <w:numId w:val="16"/>
              </w:numPr>
              <w:spacing w:before="120" w:after="120"/>
            </w:pPr>
            <w:r w:rsidRPr="003A3E55">
              <w:t>La información sobre consumo sostenible que debe ponerse a disposición del usuario final.</w:t>
            </w:r>
          </w:p>
        </w:tc>
      </w:tr>
      <w:tr w14:paraId="30B801E8" w14:textId="77777777" w:rsidTr="000F6A25">
        <w:tblPrEx>
          <w:tblW w:w="5000" w:type="pct"/>
          <w:tblLayout w:type="fixed"/>
          <w:tblLook w:val="0000"/>
        </w:tblPrEx>
        <w:tc>
          <w:tcPr>
            <w:tcW w:w="695" w:type="dxa"/>
          </w:tcPr>
          <w:p w:rsidR="00A52F73" w:rsidRPr="003A3E55" w:rsidP="003A3E55" w14:paraId="5A5831C5" w14:textId="77777777">
            <w:pPr>
              <w:spacing w:before="120" w:after="120"/>
              <w:rPr>
                <w:b/>
              </w:rPr>
            </w:pPr>
            <w:r w:rsidRPr="003A3E55">
              <w:rPr>
                <w:b/>
              </w:rPr>
              <w:t>7.</w:t>
            </w:r>
          </w:p>
        </w:tc>
        <w:tc>
          <w:tcPr>
            <w:tcW w:w="8285" w:type="dxa"/>
          </w:tcPr>
          <w:p w:rsidR="00A52F73" w:rsidRPr="003A3E55" w:rsidP="00A5462B" w14:paraId="047A2A3D" w14:textId="77777777">
            <w:pPr>
              <w:spacing w:before="120" w:after="120"/>
            </w:pPr>
            <w:r w:rsidRPr="000C0749">
              <w:rPr>
                <w:b/>
              </w:rPr>
              <w:t>Objetivo y razón de ser, incluida, cuando proceda, la naturaleza de los problemas urgentes:</w:t>
            </w:r>
            <w:r w:rsidRPr="003A3E55" w:rsidR="00412DAF">
              <w:t xml:space="preserve"> Este proyecto de real decreto tiene por objeto el desarrollo de la Ley 7/2022, de 8 de abril, respecto del flujo de residuos textiles y de calzado, y la transposición de la Directiva (UE) 2025/1892, del Parlamento Europeo y del Consejo, de 10 de septiembre, por la que se modifica la Directiva 2008/98/CE, de 29 de noviembre de 2008.</w:t>
            </w:r>
          </w:p>
          <w:p w:rsidR="00412DAF" w:rsidRPr="003A3E55" w:rsidP="00A5462B" w14:paraId="5DB30734" w14:textId="77777777">
            <w:pPr>
              <w:spacing w:before="120" w:after="120"/>
            </w:pPr>
            <w:r w:rsidRPr="003A3E55">
              <w:t xml:space="preserve">La Ley 7/2022, en su artículo 18 prohíbe la destrucción o la eliminación por depósito en vertedero de excedentes de productos textiles no vendidos, y en el artículo 25 establece la obligación de las entidades locales de recoger los residuos textiles por separado antes del 31 de diciembre de 2024. En su Título IV, establece el marco jurídico para regular la </w:t>
            </w:r>
            <w:r w:rsidRPr="003A3E55">
              <w:t>responsabilidad ampliada del productor del producto, que habrá de concretarse mediante un real decreto específico según lo previsto en su artículo 37.2. Por último, la citada ley prevé, en su disposición final séptima, el desarrollo de un régimen específico de la responsabilidad ampliada del productor del producto para los textiles en el plazo de tres años desde su entrada en vigor.</w:t>
            </w:r>
          </w:p>
          <w:p w:rsidR="00412DAF" w:rsidRPr="003A3E55" w:rsidP="00A5462B" w14:paraId="382833B4" w14:textId="77777777">
            <w:pPr>
              <w:spacing w:before="120" w:after="120"/>
            </w:pPr>
            <w:r w:rsidRPr="003A3E55">
              <w:t>Por otro lado, la Directiva (UE) 2025/1892 define quién es el productor del producto, que incluye a las pequeñas y medianas empresas o PYMEs, así como otros actores como las entidades de la economía social, las plataformas en línea y los prestadores de servicios logísticos, para los que se regulan ciertas obligaciones. La directiva obliga a los estados miembros a aplicar la responsabilidad ampliada del productor del producto indicando los costes de gestión que deben cubrir los productores y sus deberes de i</w:t>
            </w:r>
            <w:r w:rsidRPr="003A3E55">
              <w:t>nformación al usuario final.</w:t>
            </w:r>
          </w:p>
          <w:p w:rsidR="00412DAF" w:rsidRPr="003A3E55" w:rsidP="00A5462B" w14:paraId="795443BF" w14:textId="77777777">
            <w:pPr>
              <w:spacing w:before="120" w:after="120"/>
            </w:pPr>
            <w:r w:rsidRPr="003A3E55">
              <w:t>En consecuencia de todo lo anterior, el desarrollo reglamentario mediante real decreto del régimen de responsabilidad ampliada del productor del producto textil y de calzado resulta no solo necesario sino urgente, dado que se ha cumplido el plazo de tres años previsto en la Ley 7/2022, de 8 de abril, y es necesario transponer las modificaciones en materia de residuos textiles y de calzado de la normativa de la Unión Europea.; Protección del medio ambiente</w:t>
            </w:r>
          </w:p>
        </w:tc>
      </w:tr>
      <w:tr w14:paraId="423626B5" w14:textId="77777777" w:rsidTr="000F6A25">
        <w:tblPrEx>
          <w:tblW w:w="5000" w:type="pct"/>
          <w:tblLayout w:type="fixed"/>
          <w:tblLook w:val="0000"/>
        </w:tblPrEx>
        <w:tc>
          <w:tcPr>
            <w:tcW w:w="695" w:type="dxa"/>
          </w:tcPr>
          <w:p w:rsidR="00A52F73" w:rsidRPr="003A3E55" w:rsidP="00617B12" w14:paraId="1E2DDD27" w14:textId="77777777">
            <w:pPr>
              <w:spacing w:before="120" w:after="120"/>
              <w:rPr>
                <w:b/>
              </w:rPr>
            </w:pPr>
            <w:r w:rsidRPr="003A3E55">
              <w:rPr>
                <w:b/>
              </w:rPr>
              <w:t>8.</w:t>
            </w:r>
          </w:p>
        </w:tc>
        <w:tc>
          <w:tcPr>
            <w:tcW w:w="8285" w:type="dxa"/>
          </w:tcPr>
          <w:p w:rsidR="00145C22" w:rsidRPr="00F70F54" w:rsidP="005037AE" w14:paraId="6089D9AA" w14:textId="77777777">
            <w:pPr>
              <w:spacing w:before="120" w:after="120"/>
              <w:rPr>
                <w:bCs/>
              </w:rPr>
            </w:pPr>
            <w:r w:rsidRPr="000C0749">
              <w:rPr>
                <w:b/>
              </w:rPr>
              <w:t>Documentos pertinentes:</w:t>
            </w:r>
            <w:r w:rsidRPr="003A3E55" w:rsidR="00AF251E">
              <w:t xml:space="preserve"> </w:t>
            </w:r>
          </w:p>
          <w:p w:rsidR="00AF251E" w:rsidRPr="003A3E55" w:rsidP="005037AE" w14:paraId="237026F3" w14:textId="77777777">
            <w:pPr>
              <w:spacing w:before="120" w:after="120"/>
            </w:pPr>
            <w:hyperlink r:id="rId7" w:history="1">
              <w:r w:rsidRPr="003A3E55">
                <w:rPr>
                  <w:color w:val="0000FF"/>
                  <w:u w:val="single"/>
                </w:rPr>
                <w:t>Directiva (UE) 2025/1892 del Parlamento Europeo y del Consejo, de 10 de septiembre de 2025, por la que se modifica la Directiva 2008/98/CE sobre los residuos, (Texto pertinente a efectos del EEE) (europa.eu)</w:t>
              </w:r>
            </w:hyperlink>
          </w:p>
          <w:p w:rsidR="00AF251E" w:rsidRPr="003A3E55" w:rsidP="005037AE" w14:paraId="20930A1A" w14:textId="77777777">
            <w:pPr>
              <w:spacing w:before="120" w:after="120"/>
            </w:pPr>
            <w:hyperlink r:id="rId8" w:history="1">
              <w:r w:rsidRPr="003A3E55">
                <w:rPr>
                  <w:color w:val="0000FF"/>
                  <w:u w:val="single"/>
                </w:rPr>
                <w:t>Ley 7/2022, de 8 de abril, de residuos y suelos contaminados para una economía circular.</w:t>
              </w:r>
            </w:hyperlink>
          </w:p>
          <w:p w:rsidR="00AF251E" w:rsidRPr="003A3E55" w:rsidP="005037AE" w14:paraId="43F74869" w14:textId="77777777">
            <w:pPr>
              <w:spacing w:before="120" w:after="120"/>
            </w:pPr>
            <w:r w:rsidRPr="003A3E55">
              <w:rPr>
                <w:i/>
                <w:iCs/>
              </w:rPr>
              <w:t>Participación pública:</w:t>
            </w:r>
          </w:p>
          <w:p w:rsidR="00AF251E" w:rsidRPr="003A3E55" w:rsidP="005037AE" w14:paraId="00A1AA22" w14:textId="77777777">
            <w:pPr>
              <w:spacing w:before="120" w:after="120"/>
            </w:pPr>
            <w:hyperlink r:id="rId9" w:history="1">
              <w:r w:rsidRPr="003A3E55">
                <w:rPr>
                  <w:color w:val="0000FF"/>
                  <w:u w:val="single"/>
                </w:rPr>
                <w:t>250618_MAIN ProyectoRDdetextilborrador.pdf (miteco.gob.es)</w:t>
              </w:r>
            </w:hyperlink>
          </w:p>
          <w:p w:rsidR="00AF251E" w:rsidRPr="003A3E55" w:rsidP="005037AE" w14:paraId="5508807D" w14:textId="77777777">
            <w:pPr>
              <w:spacing w:before="120" w:after="120"/>
            </w:pPr>
            <w:hyperlink r:id="rId10" w:history="1">
              <w:r w:rsidRPr="003A3E55">
                <w:rPr>
                  <w:color w:val="0000FF"/>
                  <w:u w:val="single"/>
                </w:rPr>
                <w:t>250618_ProyectoRDdetextilborrador.pdf (miteco.gob.es)</w:t>
              </w:r>
            </w:hyperlink>
          </w:p>
        </w:tc>
      </w:tr>
      <w:tr w14:paraId="3A085BF3" w14:textId="77777777" w:rsidTr="000F6A25">
        <w:tblPrEx>
          <w:tblW w:w="5000" w:type="pct"/>
          <w:tblLayout w:type="fixed"/>
          <w:tblLook w:val="0000"/>
        </w:tblPrEx>
        <w:tc>
          <w:tcPr>
            <w:tcW w:w="695" w:type="dxa"/>
          </w:tcPr>
          <w:p w:rsidR="00AF251E" w:rsidRPr="003A3E55" w:rsidP="003A3E55" w14:paraId="3277D741" w14:textId="77777777">
            <w:pPr>
              <w:spacing w:before="120" w:after="120"/>
              <w:rPr>
                <w:b/>
              </w:rPr>
            </w:pPr>
            <w:r w:rsidRPr="003A3E55">
              <w:rPr>
                <w:b/>
              </w:rPr>
              <w:t>9.</w:t>
            </w:r>
          </w:p>
        </w:tc>
        <w:tc>
          <w:tcPr>
            <w:tcW w:w="8285" w:type="dxa"/>
          </w:tcPr>
          <w:p w:rsidR="00AF251E" w:rsidRPr="003A3E55" w:rsidP="009F7158" w14:paraId="3A89A8DD" w14:textId="77777777">
            <w:pPr>
              <w:spacing w:before="120" w:after="120"/>
              <w:rPr>
                <w:bCs/>
              </w:rPr>
            </w:pPr>
            <w:r w:rsidRPr="000C0749">
              <w:rPr>
                <w:b/>
              </w:rPr>
              <w:t>Fecha propuesta de adopción:</w:t>
            </w:r>
            <w:r w:rsidRPr="006A63E9">
              <w:t xml:space="preserve"> Diciembre 2026</w:t>
            </w:r>
          </w:p>
          <w:p w:rsidR="00AF251E" w:rsidRPr="003A3E55" w:rsidP="009F7158" w14:paraId="4E1FEE5E" w14:textId="77777777">
            <w:pPr>
              <w:spacing w:after="120"/>
              <w:rPr>
                <w:b/>
              </w:rPr>
            </w:pPr>
            <w:r w:rsidRPr="000C0749">
              <w:rPr>
                <w:b/>
              </w:rPr>
              <w:t>Fecha propuesta de adopción y entrada en vigor:</w:t>
            </w:r>
            <w:r w:rsidRPr="006A63E9">
              <w:t xml:space="preserve"> Diciembre 2026</w:t>
            </w:r>
          </w:p>
        </w:tc>
      </w:tr>
      <w:tr w14:paraId="7405F1D4" w14:textId="77777777" w:rsidTr="000F6A25">
        <w:tblPrEx>
          <w:tblW w:w="5000" w:type="pct"/>
          <w:tblLayout w:type="fixed"/>
          <w:tblLook w:val="0000"/>
        </w:tblPrEx>
        <w:tc>
          <w:tcPr>
            <w:tcW w:w="695" w:type="dxa"/>
            <w:tcBorders>
              <w:bottom w:val="double" w:sz="4" w:space="0" w:color="auto"/>
            </w:tcBorders>
          </w:tcPr>
          <w:p w:rsidR="00A52F73" w:rsidRPr="003A3E55" w:rsidP="003A3E55" w14:paraId="6DBC3DE9" w14:textId="77777777">
            <w:pPr>
              <w:spacing w:before="120" w:after="120"/>
              <w:rPr>
                <w:b/>
              </w:rPr>
            </w:pPr>
            <w:r w:rsidRPr="003A3E55">
              <w:rPr>
                <w:b/>
              </w:rPr>
              <w:t>10.</w:t>
            </w:r>
          </w:p>
        </w:tc>
        <w:tc>
          <w:tcPr>
            <w:tcW w:w="8285" w:type="dxa"/>
            <w:tcBorders>
              <w:bottom w:val="double" w:sz="4" w:space="0" w:color="auto"/>
            </w:tcBorders>
          </w:tcPr>
          <w:p w:rsidR="005F0B7B" w:rsidRPr="00F70F54" w:rsidP="005F0B7B" w14:paraId="699FFC2B" w14:textId="77777777">
            <w:pPr>
              <w:tabs>
                <w:tab w:val="left" w:pos="1418"/>
                <w:tab w:val="left" w:pos="2127"/>
                <w:tab w:val="left" w:pos="2835"/>
                <w:tab w:val="left" w:pos="3402"/>
              </w:tabs>
              <w:spacing w:before="120" w:after="120"/>
              <w:rPr>
                <w:bCs/>
              </w:rPr>
            </w:pPr>
            <w:r w:rsidRPr="000C0749">
              <w:rPr>
                <w:b/>
              </w:rPr>
              <w:t>Presentación de observaciones</w:t>
            </w:r>
          </w:p>
          <w:p w:rsidR="00A52F73" w:rsidP="003A3E55" w14:paraId="3999E672" w14:textId="77777777">
            <w:pPr>
              <w:spacing w:before="120" w:after="120"/>
              <w:rPr>
                <w:bCs/>
              </w:rPr>
            </w:pPr>
            <w:r w:rsidRPr="003A3E55">
              <w:rPr>
                <w:b/>
              </w:rPr>
              <w:t>Fecha límite para la presentación de observaciones:</w:t>
            </w:r>
            <w:r w:rsidRPr="003A3E55" w:rsidR="00AF251E">
              <w:t xml:space="preserve"> 25 de agosto de 2026</w:t>
            </w:r>
          </w:p>
          <w:p w:rsidR="005F0B7B" w:rsidRPr="000C0749" w:rsidP="005F0B7B" w14:paraId="602A81AC" w14:textId="77777777">
            <w:pPr>
              <w:tabs>
                <w:tab w:val="left" w:pos="1418"/>
                <w:tab w:val="left" w:pos="2127"/>
                <w:tab w:val="left" w:pos="2835"/>
                <w:tab w:val="left" w:pos="3402"/>
              </w:tabs>
              <w:spacing w:before="120" w:after="120"/>
              <w:rPr>
                <w:b/>
                <w:bCs/>
              </w:rPr>
            </w:pPr>
            <w:r w:rsidRPr="000C0749">
              <w:rPr>
                <w:b/>
              </w:rPr>
              <w:t>[X] 60 días a partir de la fecha de notificación</w:t>
            </w:r>
            <w:r w:rsidRPr="00213FCE" w:rsidR="00213FCE">
              <w:rPr>
                <w:bCs/>
              </w:rPr>
              <w:t xml:space="preserve"> </w:t>
            </w:r>
          </w:p>
          <w:p w:rsidR="005F0B7B" w:rsidRPr="00F70F54" w:rsidP="003A3E55" w14:paraId="59BD90A7" w14:textId="77777777">
            <w:pPr>
              <w:spacing w:before="120" w:after="120"/>
              <w:rPr>
                <w:bCs/>
              </w:rPr>
            </w:pPr>
            <w:r w:rsidRPr="000C0749">
              <w:rPr>
                <w:b/>
              </w:rPr>
              <w:t>Datos de contacto del organismo o la autoridad encargados de dar trámite a las observaciones sobre la notificación de que se trate:</w:t>
            </w:r>
            <w:r w:rsidR="00F70F54">
              <w:rPr>
                <w:bCs/>
              </w:rPr>
              <w:t xml:space="preserve"> </w:t>
            </w:r>
          </w:p>
          <w:p w:rsidR="00F70F54" w:rsidP="003A3E55" w14:paraId="58634975" w14:textId="77777777">
            <w:pPr>
              <w:spacing w:after="120"/>
              <w:rPr>
                <w:bCs/>
              </w:rPr>
            </w:pPr>
            <w:hyperlink r:id="rId5" w:history="1">
              <w:r>
                <w:rPr>
                  <w:bCs/>
                  <w:color w:val="0000FF"/>
                  <w:u w:val="single"/>
                </w:rPr>
                <w:t>Buzon-sgr@miteco.es</w:t>
              </w:r>
            </w:hyperlink>
            <w:r w:rsidR="00FD472C">
              <w:rPr>
                <w:bCs/>
              </w:rPr>
              <w:t xml:space="preserve">; </w:t>
            </w:r>
            <w:hyperlink r:id="rId11" w:history="1">
              <w:r>
                <w:rPr>
                  <w:bCs/>
                  <w:color w:val="0000FF"/>
                  <w:u w:val="single"/>
                </w:rPr>
                <w:t>sgsoivre.sscc@economia.gob.es</w:t>
              </w:r>
            </w:hyperlink>
          </w:p>
        </w:tc>
      </w:tr>
    </w:tbl>
    <w:p w:rsidR="00AF251E" w:rsidRPr="003A3E55" w:rsidP="00C94F02" w14:paraId="231B5A89" w14:textId="77777777">
      <w:pPr>
        <w:jc w:val="center"/>
      </w:pPr>
    </w:p>
    <w:sectPr w:rsidSect="00AE3C0C">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257877AA"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49B05956"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7FA6F003"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2286DD45" w14:textId="77777777">
    <w:pPr>
      <w:pStyle w:val="Header"/>
      <w:pBdr>
        <w:bottom w:val="single" w:sz="4" w:space="1" w:color="auto"/>
      </w:pBdr>
      <w:tabs>
        <w:tab w:val="clear" w:pos="4513"/>
        <w:tab w:val="clear" w:pos="9027"/>
      </w:tabs>
      <w:jc w:val="center"/>
    </w:pPr>
    <w:r w:rsidRPr="003A3E55">
      <w:t>tbtSymbol</w:t>
    </w:r>
  </w:p>
  <w:p w:rsidR="00B531D9" w:rsidRPr="003A3E55" w:rsidP="00B531D9" w14:paraId="2AE3763C" w14:textId="77777777">
    <w:pPr>
      <w:pStyle w:val="Header"/>
      <w:pBdr>
        <w:bottom w:val="single" w:sz="4" w:space="1" w:color="auto"/>
      </w:pBdr>
      <w:tabs>
        <w:tab w:val="clear" w:pos="4513"/>
        <w:tab w:val="clear" w:pos="9027"/>
      </w:tabs>
      <w:jc w:val="center"/>
    </w:pPr>
  </w:p>
  <w:p w:rsidR="00B531D9" w:rsidRPr="003A3E55" w:rsidP="00B531D9" w14:paraId="733BB14A"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540D476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564DF406" w14:textId="77777777">
    <w:pPr>
      <w:pStyle w:val="Header"/>
      <w:pBdr>
        <w:bottom w:val="single" w:sz="4" w:space="1" w:color="auto"/>
      </w:pBdr>
      <w:tabs>
        <w:tab w:val="clear" w:pos="4513"/>
        <w:tab w:val="clear" w:pos="9027"/>
      </w:tabs>
      <w:jc w:val="center"/>
    </w:pPr>
    <w:bookmarkStart w:id="0" w:name="spsSymbolHeader"/>
    <w:r w:rsidRPr="003A3E55">
      <w:t>G/TBT/N/ESP/57</w:t>
    </w:r>
    <w:bookmarkEnd w:id="0"/>
  </w:p>
  <w:p w:rsidR="00B531D9" w:rsidRPr="003A3E55" w:rsidP="00B531D9" w14:paraId="07976260" w14:textId="77777777">
    <w:pPr>
      <w:pStyle w:val="Header"/>
      <w:pBdr>
        <w:bottom w:val="single" w:sz="4" w:space="1" w:color="auto"/>
      </w:pBdr>
      <w:tabs>
        <w:tab w:val="clear" w:pos="4513"/>
        <w:tab w:val="clear" w:pos="9027"/>
      </w:tabs>
      <w:jc w:val="center"/>
    </w:pPr>
  </w:p>
  <w:p w:rsidR="00B531D9" w:rsidRPr="003A3E55" w:rsidP="00B531D9" w14:paraId="55A5A855"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3</w:t>
    </w:r>
    <w:r w:rsidRPr="003A3E55">
      <w:fldChar w:fldCharType="end"/>
    </w:r>
    <w:r w:rsidRPr="003A3E55">
      <w:t xml:space="preserve"> -</w:t>
    </w:r>
  </w:p>
  <w:p w:rsidR="00DD65B2" w:rsidRPr="003A3E55" w:rsidP="00B531D9" w14:paraId="4F37AC3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453A69C1"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39662404"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1E8090A9" w14:textId="77777777">
          <w:pPr>
            <w:jc w:val="right"/>
            <w:rPr>
              <w:b/>
              <w:color w:val="FF0000"/>
              <w:szCs w:val="18"/>
            </w:rPr>
          </w:pPr>
        </w:p>
      </w:tc>
    </w:tr>
    <w:bookmarkEnd w:id="1"/>
    <w:tr w14:paraId="111B1922"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6CF7DA17"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7B76A168" w14:textId="77777777">
          <w:pPr>
            <w:jc w:val="right"/>
            <w:rPr>
              <w:b/>
              <w:szCs w:val="18"/>
            </w:rPr>
          </w:pPr>
        </w:p>
      </w:tc>
    </w:tr>
    <w:tr w14:paraId="44F5950A"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579FD4B0"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29AF4BA4" w14:textId="77777777">
          <w:pPr>
            <w:jc w:val="right"/>
            <w:rPr>
              <w:b/>
              <w:szCs w:val="18"/>
            </w:rPr>
          </w:pPr>
          <w:bookmarkStart w:id="2" w:name="bmkSymbols"/>
          <w:r w:rsidRPr="003A3E55">
            <w:rPr>
              <w:b/>
              <w:szCs w:val="18"/>
            </w:rPr>
            <w:t>G/TBT/N/ESP/57</w:t>
          </w:r>
          <w:bookmarkEnd w:id="2"/>
        </w:p>
      </w:tc>
    </w:tr>
    <w:tr w14:paraId="38DC726D"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1C637EE5"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3007DE00" w14:textId="77777777">
          <w:pPr>
            <w:jc w:val="right"/>
            <w:rPr>
              <w:szCs w:val="18"/>
            </w:rPr>
          </w:pPr>
          <w:bookmarkStart w:id="3" w:name="spsDateDistribution"/>
          <w:bookmarkStart w:id="4" w:name="bmkDate"/>
          <w:r w:rsidRPr="00674766">
            <w:rPr>
              <w:szCs w:val="18"/>
            </w:rPr>
            <w:t>26 de junio de 2026</w:t>
          </w:r>
          <w:bookmarkEnd w:id="3"/>
          <w:bookmarkEnd w:id="4"/>
        </w:p>
      </w:tc>
    </w:tr>
    <w:tr w14:paraId="5A349EA7"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7C1EA3EC" w14:textId="77777777">
          <w:pPr>
            <w:jc w:val="left"/>
            <w:rPr>
              <w:b/>
              <w:szCs w:val="18"/>
            </w:rPr>
          </w:pPr>
          <w:bookmarkStart w:id="5" w:name="bmkSerial"/>
          <w:r>
            <w:rPr>
              <w:rFonts w:ascii="Verdana" w:eastAsia="Verdana" w:hAnsi="Verdana" w:cs="Verdana"/>
              <w:b w:val="0"/>
              <w:color w:val="FF0000"/>
              <w:sz w:val="18"/>
            </w:rPr>
            <w:t>(26-4623)</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3E839D41"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3</w:t>
          </w:r>
          <w:r w:rsidRPr="003A3E55">
            <w:rPr>
              <w:szCs w:val="18"/>
            </w:rPr>
            <w:fldChar w:fldCharType="end"/>
          </w:r>
          <w:bookmarkEnd w:id="6"/>
        </w:p>
      </w:tc>
    </w:tr>
    <w:tr w14:paraId="17037901"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2FB756EB"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278E3E94"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8"/>
          <w:bookmarkEnd w:id="9"/>
        </w:p>
      </w:tc>
    </w:tr>
  </w:tbl>
  <w:p w:rsidR="00DD65B2" w:rsidRPr="003A3E55" w14:paraId="7B45C88B"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273897141">
    <w:abstractNumId w:val="8"/>
  </w:num>
  <w:num w:numId="2" w16cid:durableId="113864850">
    <w:abstractNumId w:val="3"/>
  </w:num>
  <w:num w:numId="3" w16cid:durableId="474376533">
    <w:abstractNumId w:val="2"/>
  </w:num>
  <w:num w:numId="4" w16cid:durableId="1709187432">
    <w:abstractNumId w:val="1"/>
  </w:num>
  <w:num w:numId="5" w16cid:durableId="897789562">
    <w:abstractNumId w:val="0"/>
  </w:num>
  <w:num w:numId="6" w16cid:durableId="1532378384">
    <w:abstractNumId w:val="12"/>
  </w:num>
  <w:num w:numId="7" w16cid:durableId="1986666242">
    <w:abstractNumId w:val="10"/>
  </w:num>
  <w:num w:numId="8" w16cid:durableId="2036037453">
    <w:abstractNumId w:val="13"/>
  </w:num>
  <w:num w:numId="9" w16cid:durableId="203755702">
    <w:abstractNumId w:val="9"/>
  </w:num>
  <w:num w:numId="10" w16cid:durableId="1844929364">
    <w:abstractNumId w:val="7"/>
  </w:num>
  <w:num w:numId="11" w16cid:durableId="1463571818">
    <w:abstractNumId w:val="6"/>
  </w:num>
  <w:num w:numId="12" w16cid:durableId="1280645925">
    <w:abstractNumId w:val="5"/>
  </w:num>
  <w:num w:numId="13" w16cid:durableId="19819286">
    <w:abstractNumId w:val="4"/>
  </w:num>
  <w:num w:numId="14" w16cid:durableId="324474903">
    <w:abstractNumId w:val="11"/>
  </w:num>
  <w:num w:numId="15" w16cid:durableId="20805887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9614117">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9786B"/>
    <w:rsid w:val="000A7098"/>
    <w:rsid w:val="000B12FE"/>
    <w:rsid w:val="000C0749"/>
    <w:rsid w:val="000C724C"/>
    <w:rsid w:val="000D23F0"/>
    <w:rsid w:val="000D2FB0"/>
    <w:rsid w:val="000D4C66"/>
    <w:rsid w:val="000F6A25"/>
    <w:rsid w:val="00104D9E"/>
    <w:rsid w:val="00114B29"/>
    <w:rsid w:val="001171A2"/>
    <w:rsid w:val="00120B96"/>
    <w:rsid w:val="001273FC"/>
    <w:rsid w:val="001338F0"/>
    <w:rsid w:val="0014012F"/>
    <w:rsid w:val="001426D0"/>
    <w:rsid w:val="00145C22"/>
    <w:rsid w:val="00166082"/>
    <w:rsid w:val="0017356C"/>
    <w:rsid w:val="001817E9"/>
    <w:rsid w:val="00182B7B"/>
    <w:rsid w:val="001B50DF"/>
    <w:rsid w:val="001B6B1E"/>
    <w:rsid w:val="001C08C0"/>
    <w:rsid w:val="001C7AC6"/>
    <w:rsid w:val="001D0E4B"/>
    <w:rsid w:val="001D74DE"/>
    <w:rsid w:val="001E6701"/>
    <w:rsid w:val="001F2C22"/>
    <w:rsid w:val="00200874"/>
    <w:rsid w:val="00207095"/>
    <w:rsid w:val="00213FCE"/>
    <w:rsid w:val="002149CB"/>
    <w:rsid w:val="002242B5"/>
    <w:rsid w:val="002433AD"/>
    <w:rsid w:val="00255119"/>
    <w:rsid w:val="00266494"/>
    <w:rsid w:val="00272713"/>
    <w:rsid w:val="00276383"/>
    <w:rsid w:val="00287066"/>
    <w:rsid w:val="002B0C97"/>
    <w:rsid w:val="002E4A00"/>
    <w:rsid w:val="002F3C5B"/>
    <w:rsid w:val="003267CD"/>
    <w:rsid w:val="00334600"/>
    <w:rsid w:val="00335D84"/>
    <w:rsid w:val="00337700"/>
    <w:rsid w:val="003422F5"/>
    <w:rsid w:val="00342A86"/>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494"/>
    <w:rsid w:val="00426FB1"/>
    <w:rsid w:val="0043612A"/>
    <w:rsid w:val="00440FA1"/>
    <w:rsid w:val="00466A2B"/>
    <w:rsid w:val="004935F4"/>
    <w:rsid w:val="004B06F7"/>
    <w:rsid w:val="004D290D"/>
    <w:rsid w:val="004D3BBA"/>
    <w:rsid w:val="004D5D05"/>
    <w:rsid w:val="004D622B"/>
    <w:rsid w:val="004E1A35"/>
    <w:rsid w:val="004E55A0"/>
    <w:rsid w:val="004F4ADE"/>
    <w:rsid w:val="005037AE"/>
    <w:rsid w:val="00524772"/>
    <w:rsid w:val="00533502"/>
    <w:rsid w:val="0054586F"/>
    <w:rsid w:val="00571EE1"/>
    <w:rsid w:val="00582F70"/>
    <w:rsid w:val="0059270F"/>
    <w:rsid w:val="00592965"/>
    <w:rsid w:val="005A5D90"/>
    <w:rsid w:val="005B571A"/>
    <w:rsid w:val="005C6D4E"/>
    <w:rsid w:val="005C7CCF"/>
    <w:rsid w:val="005D21E5"/>
    <w:rsid w:val="005D4F0E"/>
    <w:rsid w:val="005E14C9"/>
    <w:rsid w:val="005E7310"/>
    <w:rsid w:val="005F0AAE"/>
    <w:rsid w:val="005F0B7B"/>
    <w:rsid w:val="00605630"/>
    <w:rsid w:val="00617B12"/>
    <w:rsid w:val="00623D33"/>
    <w:rsid w:val="006652F7"/>
    <w:rsid w:val="00674766"/>
    <w:rsid w:val="00674833"/>
    <w:rsid w:val="00677F2C"/>
    <w:rsid w:val="00696361"/>
    <w:rsid w:val="006A2F2A"/>
    <w:rsid w:val="006A63E9"/>
    <w:rsid w:val="006C0F04"/>
    <w:rsid w:val="006C7F48"/>
    <w:rsid w:val="006D492E"/>
    <w:rsid w:val="006E0C67"/>
    <w:rsid w:val="006E2C51"/>
    <w:rsid w:val="006F728A"/>
    <w:rsid w:val="00702623"/>
    <w:rsid w:val="00713022"/>
    <w:rsid w:val="00727F5B"/>
    <w:rsid w:val="00735ADA"/>
    <w:rsid w:val="00744D6F"/>
    <w:rsid w:val="007461AF"/>
    <w:rsid w:val="0075214B"/>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50DD"/>
    <w:rsid w:val="008960CC"/>
    <w:rsid w:val="008A1305"/>
    <w:rsid w:val="008A2F61"/>
    <w:rsid w:val="008E4B39"/>
    <w:rsid w:val="0090284E"/>
    <w:rsid w:val="00912133"/>
    <w:rsid w:val="0091417D"/>
    <w:rsid w:val="00917BFE"/>
    <w:rsid w:val="00920B0A"/>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53A"/>
    <w:rsid w:val="00A52F73"/>
    <w:rsid w:val="00A5462B"/>
    <w:rsid w:val="00A60556"/>
    <w:rsid w:val="00A627A8"/>
    <w:rsid w:val="00A6287F"/>
    <w:rsid w:val="00A67526"/>
    <w:rsid w:val="00A73F8C"/>
    <w:rsid w:val="00A803F2"/>
    <w:rsid w:val="00A84BF5"/>
    <w:rsid w:val="00A950D3"/>
    <w:rsid w:val="00AB72E2"/>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57869"/>
    <w:rsid w:val="00B729C4"/>
    <w:rsid w:val="00B7403D"/>
    <w:rsid w:val="00B77460"/>
    <w:rsid w:val="00B83FE6"/>
    <w:rsid w:val="00B86771"/>
    <w:rsid w:val="00BA5D80"/>
    <w:rsid w:val="00BB0211"/>
    <w:rsid w:val="00BB432E"/>
    <w:rsid w:val="00BC17E5"/>
    <w:rsid w:val="00BC2650"/>
    <w:rsid w:val="00BE28A4"/>
    <w:rsid w:val="00BE536B"/>
    <w:rsid w:val="00C05660"/>
    <w:rsid w:val="00C11419"/>
    <w:rsid w:val="00C1160B"/>
    <w:rsid w:val="00C27FBE"/>
    <w:rsid w:val="00C32C7B"/>
    <w:rsid w:val="00C34F2D"/>
    <w:rsid w:val="00C400B5"/>
    <w:rsid w:val="00C40800"/>
    <w:rsid w:val="00C41B3D"/>
    <w:rsid w:val="00C43BE2"/>
    <w:rsid w:val="00C65229"/>
    <w:rsid w:val="00C65F6E"/>
    <w:rsid w:val="00C67AA4"/>
    <w:rsid w:val="00C71274"/>
    <w:rsid w:val="00C94F02"/>
    <w:rsid w:val="00C97117"/>
    <w:rsid w:val="00CB2591"/>
    <w:rsid w:val="00CD0195"/>
    <w:rsid w:val="00CD0728"/>
    <w:rsid w:val="00CD5EC3"/>
    <w:rsid w:val="00CE1C9D"/>
    <w:rsid w:val="00CF4D05"/>
    <w:rsid w:val="00D15864"/>
    <w:rsid w:val="00D2518F"/>
    <w:rsid w:val="00D42176"/>
    <w:rsid w:val="00D5212D"/>
    <w:rsid w:val="00D52473"/>
    <w:rsid w:val="00D56B72"/>
    <w:rsid w:val="00D65AF6"/>
    <w:rsid w:val="00D66DCB"/>
    <w:rsid w:val="00D66F5C"/>
    <w:rsid w:val="00D74837"/>
    <w:rsid w:val="00D76593"/>
    <w:rsid w:val="00D94AEA"/>
    <w:rsid w:val="00DB41F5"/>
    <w:rsid w:val="00DB47DD"/>
    <w:rsid w:val="00DB7CB0"/>
    <w:rsid w:val="00DD5319"/>
    <w:rsid w:val="00DD65B2"/>
    <w:rsid w:val="00E21DE6"/>
    <w:rsid w:val="00E464CD"/>
    <w:rsid w:val="00E47B1B"/>
    <w:rsid w:val="00E60485"/>
    <w:rsid w:val="00E764A5"/>
    <w:rsid w:val="00E81A56"/>
    <w:rsid w:val="00E844E4"/>
    <w:rsid w:val="00E95E51"/>
    <w:rsid w:val="00E97806"/>
    <w:rsid w:val="00EA1572"/>
    <w:rsid w:val="00EA2364"/>
    <w:rsid w:val="00EA2624"/>
    <w:rsid w:val="00EB1D8F"/>
    <w:rsid w:val="00EB4982"/>
    <w:rsid w:val="00EB7769"/>
    <w:rsid w:val="00ED3396"/>
    <w:rsid w:val="00EE50B7"/>
    <w:rsid w:val="00EF045A"/>
    <w:rsid w:val="00EF756F"/>
    <w:rsid w:val="00F009AC"/>
    <w:rsid w:val="00F11625"/>
    <w:rsid w:val="00F325A3"/>
    <w:rsid w:val="00F4794A"/>
    <w:rsid w:val="00F629A0"/>
    <w:rsid w:val="00F70F54"/>
    <w:rsid w:val="00F84031"/>
    <w:rsid w:val="00F84BAB"/>
    <w:rsid w:val="00F854DF"/>
    <w:rsid w:val="00F916EC"/>
    <w:rsid w:val="00F92409"/>
    <w:rsid w:val="00F94181"/>
    <w:rsid w:val="00F94FC2"/>
    <w:rsid w:val="00FA12D4"/>
    <w:rsid w:val="00FB17AE"/>
    <w:rsid w:val="00FB6323"/>
    <w:rsid w:val="00FC4ECA"/>
    <w:rsid w:val="00FD472C"/>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8EFC27"/>
  <w15:docId w15:val="{B1AA161C-37BA-460D-B650-DA62E0A6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miteco.gob.es/content/dam/miteco/es/calidad-y-evaluacion-ambiental/participacion-publica/anexos/sgresiduos/textiles/250618_ProyectoRDdetextilborrador.pdf" TargetMode="External" /><Relationship Id="rId11" Type="http://schemas.openxmlformats.org/officeDocument/2006/relationships/hyperlink" Target="mailto:sgsoivre.sscc@economia.gob.es"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buzon-sgr@miteco.es" TargetMode="External" /><Relationship Id="rId6" Type="http://schemas.openxmlformats.org/officeDocument/2006/relationships/hyperlink" Target="https://members.wto.org/crnattachments/2026/TBT/ESP/26_03298_00_e.pdf" TargetMode="External" /><Relationship Id="rId7" Type="http://schemas.openxmlformats.org/officeDocument/2006/relationships/hyperlink" Target="https://eur-lex.europa.eu/legal-content/ES/TXT/PDF/?uri=OJ:L_202501892" TargetMode="External" /><Relationship Id="rId8" Type="http://schemas.openxmlformats.org/officeDocument/2006/relationships/hyperlink" Target="chrome-extension://efaidnbmnnnibpcajpcglclefindmkaj/https:/www.boe.es/buscar/pdf/2022/BOE-A-2022-5809-consolidado.pdf" TargetMode="External" /><Relationship Id="rId9" Type="http://schemas.openxmlformats.org/officeDocument/2006/relationships/hyperlink" Target="https://www.miteco.gob.es/content/dam/miteco/es/calidad-y-evaluacion-ambiental/participacion-publica/anexos/sgresiduos/textiles/250618_MAIN%20ProyectoRDdetextilborrador.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f7bacae2-dd7c-44b8-815b-5b629b99031c</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68DCAF4F-8E7A-4B29-A81A-97DB5CF9BB7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1554</Words>
  <Characters>8863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10397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Greenleaves, Jane</cp:lastModifiedBy>
  <cp:revision>2</cp:revision>
  <dcterms:created xsi:type="dcterms:W3CDTF">2026-06-26T07:45:00Z</dcterms:created>
  <dcterms:modified xsi:type="dcterms:W3CDTF">2026-06-26T07:45:00Z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INTERNAL</vt:lpwstr>
  </property>
</Properties>
</file>