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0D1E5CF8" w14:textId="77777777">
      <w:pPr>
        <w:pStyle w:val="Title"/>
        <w:rPr>
          <w:caps w:val="0"/>
          <w:kern w:val="0"/>
        </w:rPr>
      </w:pPr>
      <w:r w:rsidRPr="002F6A28">
        <w:rPr>
          <w:caps w:val="0"/>
          <w:kern w:val="0"/>
        </w:rPr>
        <w:t>NOTIFICATION</w:t>
      </w:r>
    </w:p>
    <w:p w:rsidR="009239F7" w:rsidRPr="002F6A28" w:rsidP="002F6A28" w14:paraId="60E15914" w14:textId="77777777">
      <w:pPr>
        <w:jc w:val="center"/>
      </w:pPr>
      <w:r w:rsidRPr="002F6A28">
        <w:t>The following notification is being circulated in accordance with Article 10.6</w:t>
      </w:r>
    </w:p>
    <w:p w:rsidR="009239F7" w:rsidRPr="002F6A28" w:rsidP="002F6A28" w14:paraId="40233CF1"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1DE062CE" w14:textId="77777777" w:rsidTr="00DB13FE">
        <w:tblPrEx>
          <w:tblW w:w="5000" w:type="pct"/>
          <w:tblLayout w:type="fixed"/>
          <w:tblLook w:val="0000"/>
        </w:tblPrEx>
        <w:tc>
          <w:tcPr>
            <w:tcW w:w="607" w:type="dxa"/>
            <w:tcBorders>
              <w:top w:val="double" w:sz="4" w:space="0" w:color="auto"/>
            </w:tcBorders>
          </w:tcPr>
          <w:p w:rsidR="00F85C99" w:rsidRPr="002F6A28" w:rsidP="002F6A28" w14:paraId="22E5B9E0" w14:textId="77777777">
            <w:pPr>
              <w:spacing w:before="120" w:after="120"/>
              <w:jc w:val="left"/>
            </w:pPr>
            <w:r w:rsidRPr="002F6A28">
              <w:rPr>
                <w:b/>
              </w:rPr>
              <w:t>1.</w:t>
            </w:r>
          </w:p>
        </w:tc>
        <w:tc>
          <w:tcPr>
            <w:tcW w:w="8373" w:type="dxa"/>
            <w:tcBorders>
              <w:top w:val="double" w:sz="4" w:space="0" w:color="auto"/>
            </w:tcBorders>
          </w:tcPr>
          <w:p w:rsidR="00F85C99" w:rsidRPr="002F6A28" w:rsidP="00C805B6" w14:paraId="6218956C" w14:textId="77777777">
            <w:pPr>
              <w:spacing w:before="120" w:after="120"/>
            </w:pPr>
            <w:r w:rsidRPr="002F6A28">
              <w:rPr>
                <w:b/>
              </w:rPr>
              <w:t>Notifying Member:</w:t>
            </w:r>
            <w:r w:rsidRPr="00C92678" w:rsidR="00EE3A11">
              <w:t xml:space="preserve"> </w:t>
            </w:r>
            <w:r w:rsidRPr="00C92678" w:rsidR="00EE3A11">
              <w:rPr>
                <w:u w:val="single"/>
              </w:rPr>
              <w:t>UNITED STATES OF AMERICA</w:t>
            </w:r>
          </w:p>
          <w:p w:rsidR="00F85C99" w:rsidRPr="002F6A28" w:rsidP="002F6A28" w14:paraId="64294246"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174E4761" w14:textId="77777777" w:rsidTr="00DB13FE">
        <w:tblPrEx>
          <w:tblW w:w="5000" w:type="pct"/>
          <w:tblLayout w:type="fixed"/>
          <w:tblLook w:val="0000"/>
        </w:tblPrEx>
        <w:tc>
          <w:tcPr>
            <w:tcW w:w="607" w:type="dxa"/>
          </w:tcPr>
          <w:p w:rsidR="00F85C99" w:rsidRPr="002F6A28" w:rsidP="002F6A28" w14:paraId="443B377A" w14:textId="77777777">
            <w:pPr>
              <w:spacing w:before="120" w:after="120"/>
              <w:jc w:val="left"/>
            </w:pPr>
            <w:r w:rsidRPr="002F6A28">
              <w:rPr>
                <w:b/>
              </w:rPr>
              <w:t>2.</w:t>
            </w:r>
          </w:p>
        </w:tc>
        <w:tc>
          <w:tcPr>
            <w:tcW w:w="8373" w:type="dxa"/>
          </w:tcPr>
          <w:p w:rsidR="00F85C99" w:rsidRPr="002F6A28" w:rsidP="000C3B6C" w14:paraId="2ECC1777" w14:textId="77777777">
            <w:pPr>
              <w:spacing w:before="120" w:after="120"/>
            </w:pPr>
            <w:r w:rsidRPr="002F6A28">
              <w:rPr>
                <w:b/>
              </w:rPr>
              <w:t>Agency responsible:</w:t>
            </w:r>
            <w:r w:rsidRPr="00C379C8" w:rsidR="00EE3A11">
              <w:t xml:space="preserve"> </w:t>
            </w:r>
          </w:p>
          <w:p w:rsidR="00EE3A11" w:rsidRPr="00C379C8" w:rsidP="000C3B6C" w14:paraId="66AD0965" w14:textId="77777777">
            <w:pPr>
              <w:spacing w:after="120"/>
            </w:pPr>
            <w:r w:rsidRPr="00C379C8">
              <w:t>Consumer Product Safety Commission (CPSC) [2326]</w:t>
            </w:r>
          </w:p>
        </w:tc>
      </w:tr>
      <w:tr w14:paraId="523F3312" w14:textId="77777777" w:rsidTr="00DB13FE">
        <w:tblPrEx>
          <w:tblW w:w="5000" w:type="pct"/>
          <w:tblLayout w:type="fixed"/>
          <w:tblLook w:val="0000"/>
        </w:tblPrEx>
        <w:tc>
          <w:tcPr>
            <w:tcW w:w="607" w:type="dxa"/>
          </w:tcPr>
          <w:p w:rsidR="00F85C99" w:rsidRPr="002F6A28" w:rsidP="002F6A28" w14:paraId="311505FE" w14:textId="77777777">
            <w:pPr>
              <w:spacing w:before="120" w:after="120"/>
              <w:jc w:val="left"/>
              <w:rPr>
                <w:b/>
              </w:rPr>
            </w:pPr>
            <w:r w:rsidRPr="002F6A28">
              <w:rPr>
                <w:b/>
              </w:rPr>
              <w:t>3.</w:t>
            </w:r>
          </w:p>
        </w:tc>
        <w:tc>
          <w:tcPr>
            <w:tcW w:w="8373" w:type="dxa"/>
          </w:tcPr>
          <w:p w:rsidR="00F85C99" w:rsidRPr="0058336F" w:rsidP="002F6A28" w14:paraId="0E93AC21" w14:textId="77777777">
            <w:pPr>
              <w:spacing w:before="120" w:after="120"/>
            </w:pPr>
            <w:r w:rsidRPr="002F6A28">
              <w:rPr>
                <w:b/>
              </w:rPr>
              <w:t>Notified under Article 2.9.2 [X], 2.10.1 [ ], 5.6.2 [X],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73B07A92" w14:textId="77777777" w:rsidTr="00DB13FE">
        <w:tblPrEx>
          <w:tblW w:w="5000" w:type="pct"/>
          <w:tblLayout w:type="fixed"/>
          <w:tblLook w:val="0000"/>
        </w:tblPrEx>
        <w:tc>
          <w:tcPr>
            <w:tcW w:w="607" w:type="dxa"/>
          </w:tcPr>
          <w:p w:rsidR="00F85C99" w:rsidRPr="002F6A28" w:rsidP="002F6A28" w14:paraId="5D972582" w14:textId="77777777">
            <w:pPr>
              <w:spacing w:before="120" w:after="120"/>
              <w:jc w:val="left"/>
            </w:pPr>
            <w:r w:rsidRPr="002F6A28">
              <w:rPr>
                <w:b/>
              </w:rPr>
              <w:t>4.</w:t>
            </w:r>
          </w:p>
        </w:tc>
        <w:tc>
          <w:tcPr>
            <w:tcW w:w="8373" w:type="dxa"/>
          </w:tcPr>
          <w:p w:rsidR="00F85C99" w:rsidRPr="002F6A28" w:rsidP="002F6A28" w14:paraId="0A86E29E"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Lithium-ion batteries; Quality (ICS code(s): 03.120); Domestic safety (ICS code(s): 13.120); Acid secondary cells and batteries (ICS code(s): 29.220.20); Motorcycles and mopeds (ICS code(s): 43.140)</w:t>
            </w:r>
          </w:p>
        </w:tc>
      </w:tr>
      <w:tr w14:paraId="5B39CB28" w14:textId="77777777" w:rsidTr="00DB13FE">
        <w:tblPrEx>
          <w:tblW w:w="5000" w:type="pct"/>
          <w:tblLayout w:type="fixed"/>
          <w:tblLook w:val="0000"/>
        </w:tblPrEx>
        <w:tc>
          <w:tcPr>
            <w:tcW w:w="607" w:type="dxa"/>
          </w:tcPr>
          <w:p w:rsidR="00F85C99" w:rsidRPr="002F6A28" w:rsidP="002F6A28" w14:paraId="545B3590" w14:textId="77777777">
            <w:pPr>
              <w:spacing w:before="120" w:after="120"/>
              <w:jc w:val="left"/>
            </w:pPr>
            <w:r w:rsidRPr="002F6A28">
              <w:rPr>
                <w:b/>
              </w:rPr>
              <w:t>5.</w:t>
            </w:r>
          </w:p>
        </w:tc>
        <w:tc>
          <w:tcPr>
            <w:tcW w:w="8373" w:type="dxa"/>
          </w:tcPr>
          <w:p w:rsidR="00F85C99" w:rsidP="002F6A28" w14:paraId="4A22BF56"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Safety Standard for Lithium-Ion Batteries Used in Micromobility Products and Electrical Systems of Micromobility Products Containing Such Batteries; (66 page(s), in English)</w:t>
            </w:r>
          </w:p>
          <w:p w:rsidR="000C3B6C" w:rsidRPr="000C3B6C" w:rsidP="002F6A28" w14:paraId="321320E8"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F11E03" w:rsidRPr="00CE6C29" w:rsidP="002F6A28" w14:paraId="22E235E1" w14:textId="77777777">
            <w:pPr>
              <w:pBdr>
                <w:top w:val="none" w:sz="0" w:space="4" w:color="auto"/>
                <w:bottom w:val="none" w:sz="0" w:space="4" w:color="auto"/>
              </w:pBdr>
              <w:spacing w:after="120"/>
              <w:rPr>
                <w:iCs/>
              </w:rPr>
            </w:pPr>
            <w:hyperlink r:id="rId6" w:tgtFrame="_blank" w:history="1">
              <w:r w:rsidRPr="00CE6C29">
                <w:rPr>
                  <w:iCs/>
                  <w:color w:val="0000FF"/>
                  <w:u w:val="single"/>
                </w:rPr>
                <w:t>https://members.wto.org/crnattachments/2026/TBT/USA/26_03277_00_e.pdf</w:t>
              </w:r>
            </w:hyperlink>
          </w:p>
        </w:tc>
      </w:tr>
      <w:tr w14:paraId="044AF46C" w14:textId="77777777" w:rsidTr="00DB13FE">
        <w:tblPrEx>
          <w:tblW w:w="5000" w:type="pct"/>
          <w:tblLayout w:type="fixed"/>
          <w:tblLook w:val="0000"/>
        </w:tblPrEx>
        <w:tc>
          <w:tcPr>
            <w:tcW w:w="607" w:type="dxa"/>
          </w:tcPr>
          <w:p w:rsidR="00F85C99" w:rsidRPr="002F6A28" w:rsidP="002F6A28" w14:paraId="5333B63D" w14:textId="77777777">
            <w:pPr>
              <w:spacing w:before="120" w:after="120"/>
              <w:jc w:val="left"/>
              <w:rPr>
                <w:b/>
              </w:rPr>
            </w:pPr>
            <w:r w:rsidRPr="002F6A28">
              <w:rPr>
                <w:b/>
              </w:rPr>
              <w:t>6.</w:t>
            </w:r>
          </w:p>
        </w:tc>
        <w:tc>
          <w:tcPr>
            <w:tcW w:w="8373" w:type="dxa"/>
          </w:tcPr>
          <w:p w:rsidR="00F85C99" w:rsidRPr="002F6A28" w:rsidP="002F6A28" w14:paraId="01E333E8" w14:textId="77777777">
            <w:pPr>
              <w:spacing w:before="120" w:after="120"/>
              <w:rPr>
                <w:b/>
              </w:rPr>
            </w:pPr>
            <w:r w:rsidRPr="002F6A28">
              <w:rPr>
                <w:b/>
              </w:rPr>
              <w:t>Description of content:</w:t>
            </w:r>
            <w:r w:rsidRPr="00C379C8" w:rsidR="00FE448B">
              <w:t xml:space="preserve"> Notice of proposed rulemaking - The U.S. Consumer Product Safety Commission (CPSC) issues this notice of proposed rulemaking (NPR) to address the unreasonable risk of death and injury associated with lithium-ion batteries used in micromobility products due to hazards such as thermal runaway of lithium cells, which can lead to fires, explosions, gas releases, burns, overheating, and smoke inhalation. The NPR proposes that electrical systems using lithium-ion batteries in micromobility products comply with applicable voluntary standards, with modifications. Because some micromobility products are children's products requiring third party testing, the NPR also proposes to add this rule to the list of rules that require such testing.</w:t>
            </w:r>
          </w:p>
        </w:tc>
      </w:tr>
      <w:tr w14:paraId="50E0A5B1" w14:textId="77777777" w:rsidTr="00DB13FE">
        <w:tblPrEx>
          <w:tblW w:w="5000" w:type="pct"/>
          <w:tblLayout w:type="fixed"/>
          <w:tblLook w:val="0000"/>
        </w:tblPrEx>
        <w:tc>
          <w:tcPr>
            <w:tcW w:w="607" w:type="dxa"/>
          </w:tcPr>
          <w:p w:rsidR="00F85C99" w:rsidRPr="002F6A28" w:rsidP="002F6A28" w14:paraId="4A8F7BFF" w14:textId="77777777">
            <w:pPr>
              <w:spacing w:before="120" w:after="120"/>
              <w:jc w:val="left"/>
              <w:rPr>
                <w:b/>
              </w:rPr>
            </w:pPr>
            <w:r w:rsidRPr="002F6A28">
              <w:rPr>
                <w:b/>
              </w:rPr>
              <w:t>7.</w:t>
            </w:r>
          </w:p>
        </w:tc>
        <w:tc>
          <w:tcPr>
            <w:tcW w:w="8373" w:type="dxa"/>
          </w:tcPr>
          <w:p w:rsidR="00F85C99" w:rsidRPr="002F6A28" w:rsidP="002F6A28" w14:paraId="7D94CF46" w14:textId="77777777">
            <w:pPr>
              <w:spacing w:before="120" w:after="120"/>
              <w:rPr>
                <w:b/>
              </w:rPr>
            </w:pPr>
            <w:r w:rsidRPr="002F6A28">
              <w:rPr>
                <w:b/>
              </w:rPr>
              <w:t>Objective and rationale, including the nature of urgent problems where applicable:</w:t>
            </w:r>
            <w:r w:rsidRPr="00C379C8" w:rsidR="00EE3A11">
              <w:t xml:space="preserve"> Prevention of deceptive practices and consumer protection; Protection of human health or safety</w:t>
            </w:r>
          </w:p>
        </w:tc>
      </w:tr>
      <w:tr w14:paraId="4204CA14" w14:textId="77777777" w:rsidTr="00DB13FE">
        <w:tblPrEx>
          <w:tblW w:w="5000" w:type="pct"/>
          <w:tblLayout w:type="fixed"/>
          <w:tblLook w:val="0000"/>
        </w:tblPrEx>
        <w:tc>
          <w:tcPr>
            <w:tcW w:w="607" w:type="dxa"/>
          </w:tcPr>
          <w:p w:rsidR="00F85C99" w:rsidRPr="002F6A28" w:rsidP="009E75ED" w14:paraId="55415B7B" w14:textId="77777777">
            <w:pPr>
              <w:spacing w:before="120" w:after="120"/>
              <w:jc w:val="left"/>
              <w:rPr>
                <w:b/>
              </w:rPr>
            </w:pPr>
            <w:r w:rsidRPr="002F6A28">
              <w:rPr>
                <w:b/>
              </w:rPr>
              <w:t>8.</w:t>
            </w:r>
          </w:p>
        </w:tc>
        <w:tc>
          <w:tcPr>
            <w:tcW w:w="8373" w:type="dxa"/>
          </w:tcPr>
          <w:p w:rsidR="000C3B6C" w:rsidRPr="00EC00D2" w:rsidP="007F13E8" w14:paraId="475F51E7" w14:textId="77777777">
            <w:pPr>
              <w:spacing w:before="120" w:after="120"/>
              <w:rPr>
                <w:bCs/>
              </w:rPr>
            </w:pPr>
            <w:r w:rsidRPr="002F6A28">
              <w:rPr>
                <w:b/>
              </w:rPr>
              <w:t>Relevant documents:</w:t>
            </w:r>
            <w:r w:rsidRPr="002F6A28" w:rsidR="00EE3A11">
              <w:t xml:space="preserve"> </w:t>
            </w:r>
          </w:p>
          <w:p w:rsidR="00EE3A11" w:rsidRPr="002F6A28" w:rsidP="007F13E8" w14:paraId="2ED5EB0D" w14:textId="77777777">
            <w:pPr>
              <w:spacing w:before="120" w:after="120"/>
            </w:pPr>
            <w:r w:rsidRPr="002F6A28">
              <w:t xml:space="preserve">91 Federal Register (FR) 38162, 24 June 2026; </w:t>
            </w:r>
            <w:hyperlink r:id="rId7" w:history="1">
              <w:r w:rsidRPr="002F6A28">
                <w:rPr>
                  <w:color w:val="0000FF"/>
                  <w:u w:val="single"/>
                </w:rPr>
                <w:t>Title 16</w:t>
              </w:r>
            </w:hyperlink>
            <w:r w:rsidRPr="002F6A28">
              <w:t xml:space="preserve"> Code of Federal Regulations (CFR) Parts </w:t>
            </w:r>
            <w:hyperlink r:id="rId8" w:history="1">
              <w:r w:rsidRPr="002F6A28">
                <w:rPr>
                  <w:color w:val="0000FF"/>
                  <w:u w:val="single"/>
                </w:rPr>
                <w:t>1112</w:t>
              </w:r>
            </w:hyperlink>
            <w:r w:rsidRPr="002F6A28">
              <w:t xml:space="preserve"> and 1265:</w:t>
            </w:r>
          </w:p>
          <w:p w:rsidR="00EE3A11" w:rsidRPr="002F6A28" w:rsidP="007F13E8" w14:paraId="5FA72D49" w14:textId="77777777">
            <w:pPr>
              <w:spacing w:before="120" w:after="120"/>
            </w:pPr>
            <w:hyperlink r:id="rId9" w:history="1">
              <w:r w:rsidRPr="002F6A28">
                <w:rPr>
                  <w:color w:val="0000FF"/>
                  <w:u w:val="single"/>
                </w:rPr>
                <w:t>https://www.govinfo.gov/content/pkg/FR-2026-06-24/html/2026-12749.htm</w:t>
              </w:r>
            </w:hyperlink>
          </w:p>
          <w:p w:rsidR="00EE3A11" w:rsidRPr="002F6A28" w:rsidP="007F13E8" w14:paraId="2B812203" w14:textId="77777777">
            <w:pPr>
              <w:spacing w:before="120" w:after="120"/>
            </w:pPr>
            <w:hyperlink r:id="rId10" w:history="1">
              <w:r w:rsidRPr="002F6A28">
                <w:rPr>
                  <w:color w:val="0000FF"/>
                  <w:u w:val="single"/>
                </w:rPr>
                <w:t>https://www.govinfo.gov/content/pkg/FR-2026-06-24/pdf/2026-12749.pdf</w:t>
              </w:r>
            </w:hyperlink>
          </w:p>
          <w:p w:rsidR="00EE3A11" w:rsidRPr="002F6A28" w:rsidP="007F13E8" w14:paraId="1402946D" w14:textId="77777777">
            <w:pPr>
              <w:spacing w:before="120" w:after="120"/>
            </w:pPr>
            <w:r w:rsidRPr="002F6A28">
              <w:t xml:space="preserve">This notice of proposed rulemaking is identified by Docket Number CPSC-2025-0012. The Docket Folder is available from Regulations.gov at </w:t>
            </w:r>
            <w:hyperlink r:id="rId11" w:history="1">
              <w:r w:rsidRPr="002F6A28">
                <w:rPr>
                  <w:color w:val="0000FF"/>
                  <w:u w:val="single"/>
                </w:rPr>
                <w:t>https://www.regulations.gov/docket/CPSC-2025-0012/document</w:t>
              </w:r>
            </w:hyperlink>
            <w:r w:rsidRPr="002F6A28">
              <w:t xml:space="preserve"> and provides access to primary and supporting documents as well as comments received. Documents are also accessible from </w:t>
            </w:r>
            <w:hyperlink r:id="rId12" w:history="1">
              <w:r w:rsidRPr="002F6A28">
                <w:rPr>
                  <w:color w:val="0000FF"/>
                  <w:u w:val="single"/>
                </w:rPr>
                <w:t>Regulations.gov</w:t>
              </w:r>
            </w:hyperlink>
            <w:r w:rsidRPr="002F6A28">
              <w:t xml:space="preserve"> by searching the Docket Number.</w:t>
            </w:r>
          </w:p>
        </w:tc>
      </w:tr>
      <w:tr w14:paraId="5F80B973" w14:textId="77777777" w:rsidTr="00DB13FE">
        <w:tblPrEx>
          <w:tblW w:w="5000" w:type="pct"/>
          <w:tblLayout w:type="fixed"/>
          <w:tblLook w:val="0000"/>
        </w:tblPrEx>
        <w:tc>
          <w:tcPr>
            <w:tcW w:w="607" w:type="dxa"/>
          </w:tcPr>
          <w:p w:rsidR="00EE3A11" w:rsidRPr="002F6A28" w:rsidP="002F6A28" w14:paraId="4CC928BF" w14:textId="77777777">
            <w:pPr>
              <w:spacing w:before="120" w:after="120"/>
              <w:jc w:val="left"/>
              <w:rPr>
                <w:b/>
              </w:rPr>
            </w:pPr>
            <w:r w:rsidRPr="002F6A28">
              <w:rPr>
                <w:b/>
              </w:rPr>
              <w:t>9.</w:t>
            </w:r>
          </w:p>
        </w:tc>
        <w:tc>
          <w:tcPr>
            <w:tcW w:w="8373" w:type="dxa"/>
          </w:tcPr>
          <w:p w:rsidR="00EE3A11" w:rsidRPr="002F6A28" w:rsidP="008953C4" w14:paraId="5C2D0C2A" w14:textId="77777777">
            <w:pPr>
              <w:spacing w:before="120" w:after="120"/>
            </w:pPr>
            <w:r w:rsidRPr="002F6A28">
              <w:rPr>
                <w:b/>
              </w:rPr>
              <w:t>Proposed date of adoption:</w:t>
            </w:r>
            <w:r w:rsidRPr="00C379C8">
              <w:t xml:space="preserve"> To be determined</w:t>
            </w:r>
          </w:p>
          <w:p w:rsidR="00EE3A11" w:rsidRPr="002F6A28" w:rsidP="008953C4" w14:paraId="47388CDC" w14:textId="77777777">
            <w:pPr>
              <w:spacing w:after="120"/>
            </w:pPr>
            <w:r w:rsidRPr="002F6A28">
              <w:rPr>
                <w:b/>
              </w:rPr>
              <w:t>Proposed date of entry into force:</w:t>
            </w:r>
            <w:r w:rsidRPr="00C379C8">
              <w:t xml:space="preserve"> To be determined</w:t>
            </w:r>
          </w:p>
        </w:tc>
      </w:tr>
      <w:tr w14:paraId="6EFBB386" w14:textId="77777777" w:rsidTr="00DB13FE">
        <w:tblPrEx>
          <w:tblW w:w="5000" w:type="pct"/>
          <w:tblLayout w:type="fixed"/>
          <w:tblLook w:val="0000"/>
        </w:tblPrEx>
        <w:tc>
          <w:tcPr>
            <w:tcW w:w="607" w:type="dxa"/>
            <w:tcBorders>
              <w:bottom w:val="double" w:sz="4" w:space="0" w:color="auto"/>
            </w:tcBorders>
          </w:tcPr>
          <w:p w:rsidR="00F85C99" w:rsidRPr="002F6A28" w:rsidP="002F6A28" w14:paraId="68574F56"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788B78EB"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19AAD80B" w14:textId="77777777">
            <w:pPr>
              <w:spacing w:before="120" w:after="120"/>
              <w:rPr>
                <w:bCs/>
              </w:rPr>
            </w:pPr>
            <w:r w:rsidRPr="002F6A28">
              <w:rPr>
                <w:b/>
              </w:rPr>
              <w:t>Final date for comments:</w:t>
            </w:r>
            <w:r w:rsidRPr="00C379C8" w:rsidR="00EE3A11">
              <w:t xml:space="preserve"> 24 August 2026</w:t>
            </w:r>
          </w:p>
          <w:p w:rsidR="000C3B6C" w:rsidRPr="00E3324D" w:rsidP="000C3B6C" w14:paraId="4A2EDD76" w14:textId="77777777">
            <w:pPr>
              <w:tabs>
                <w:tab w:val="left" w:pos="1418"/>
                <w:tab w:val="left" w:pos="2127"/>
                <w:tab w:val="left" w:pos="2835"/>
                <w:tab w:val="left" w:pos="3402"/>
              </w:tabs>
              <w:spacing w:before="120" w:after="120"/>
              <w:rPr>
                <w:b/>
                <w:bCs/>
              </w:rPr>
            </w:pPr>
            <w:r w:rsidRPr="00E3324D">
              <w:rPr>
                <w:b/>
                <w:bCs/>
              </w:rPr>
              <w:t>[ ] 60 days from notification</w:t>
            </w:r>
            <w:r w:rsidRPr="006A4C49" w:rsidR="00D75956">
              <w:t xml:space="preserve"> </w:t>
            </w:r>
          </w:p>
          <w:p w:rsidR="00D75956" w:rsidRPr="006A4C49" w:rsidP="000C3B6C" w14:paraId="02F2CBF1" w14:textId="77777777">
            <w:pPr>
              <w:tabs>
                <w:tab w:val="left" w:pos="1418"/>
                <w:tab w:val="left" w:pos="2127"/>
                <w:tab w:val="left" w:pos="2835"/>
                <w:tab w:val="left" w:pos="3402"/>
              </w:tabs>
              <w:spacing w:before="120" w:after="120"/>
            </w:pPr>
            <w:r w:rsidRPr="006A4C49">
              <w:t xml:space="preserve">WTO Members and their stakeholders are asked to submit comments to the </w:t>
            </w:r>
            <w:hyperlink r:id="rId13" w:history="1">
              <w:r w:rsidRPr="006A4C49">
                <w:rPr>
                  <w:color w:val="0000FF"/>
                  <w:u w:val="single"/>
                </w:rPr>
                <w:t>USA TBT Enquiry Point</w:t>
              </w:r>
            </w:hyperlink>
            <w:r w:rsidRPr="006A4C49">
              <w:t xml:space="preserve"> by or before </w:t>
            </w:r>
            <w:hyperlink r:id="rId14" w:history="1">
              <w:r w:rsidRPr="006A4C49">
                <w:rPr>
                  <w:color w:val="0000FF"/>
                  <w:u w:val="single"/>
                </w:rPr>
                <w:t>4pm</w:t>
              </w:r>
            </w:hyperlink>
            <w:r w:rsidRPr="006A4C49">
              <w:t xml:space="preserve"> </w:t>
            </w:r>
            <w:hyperlink r:id="rId15" w:history="1">
              <w:r w:rsidRPr="006A4C49">
                <w:rPr>
                  <w:color w:val="0000FF"/>
                  <w:u w:val="single"/>
                </w:rPr>
                <w:t>Eastern Time</w:t>
              </w:r>
            </w:hyperlink>
            <w:r w:rsidRPr="006A4C49">
              <w:t xml:space="preserve"> on 24 August 2026. Comments received by the USA TBT Enquiry Point from WTO Members and their stakeholders will be shared with the CPSC and will also be submitted to the </w:t>
            </w:r>
            <w:hyperlink r:id="rId11" w:history="1">
              <w:r w:rsidRPr="006A4C49">
                <w:rPr>
                  <w:color w:val="0000FF"/>
                  <w:u w:val="single"/>
                </w:rPr>
                <w:t>Docket</w:t>
              </w:r>
            </w:hyperlink>
            <w:r w:rsidRPr="006A4C49">
              <w:t xml:space="preserve"> on Regulations.gov if received within the comment period.</w:t>
            </w:r>
          </w:p>
          <w:p w:rsidR="000C3B6C" w:rsidRPr="002F6A28" w:rsidP="000C3B6C" w14:paraId="37868862"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3F2AFB69" w14:textId="77777777">
            <w:pPr>
              <w:spacing w:after="120"/>
            </w:pPr>
            <w:r w:rsidRPr="00CE6C29">
              <w:t xml:space="preserve">Please submit comments to: USA WTO TBT Enquiry Point, Email: </w:t>
            </w:r>
            <w:hyperlink r:id="rId13" w:history="1">
              <w:r w:rsidRPr="00CE6C29">
                <w:rPr>
                  <w:color w:val="0000FF"/>
                  <w:u w:val="single"/>
                </w:rPr>
                <w:t>usatbtep@nist.gov</w:t>
              </w:r>
            </w:hyperlink>
          </w:p>
        </w:tc>
      </w:tr>
    </w:tbl>
    <w:p w:rsidR="00EE3A11" w:rsidRPr="002F6A28" w:rsidP="00887259" w14:paraId="4923075A" w14:textId="77777777">
      <w:pPr>
        <w:jc w:val="center"/>
      </w:pPr>
    </w:p>
    <w:sectPr w:rsidSect="00760DB3">
      <w:headerReference w:type="even" r:id="rId16"/>
      <w:headerReference w:type="default" r:id="rId17"/>
      <w:footerReference w:type="even" r:id="rId18"/>
      <w:footerReference w:type="default" r:id="rId19"/>
      <w:headerReference w:type="first" r:id="rId20"/>
      <w:footerReference w:type="first" r:id="rId21"/>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074C1859"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22B5A521"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256BBAF4"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62BFFDE2" w14:textId="77777777">
    <w:pPr>
      <w:pStyle w:val="Header"/>
      <w:pBdr>
        <w:bottom w:val="single" w:sz="4" w:space="1" w:color="auto"/>
      </w:pBdr>
      <w:tabs>
        <w:tab w:val="clear" w:pos="4513"/>
        <w:tab w:val="clear" w:pos="9027"/>
      </w:tabs>
      <w:jc w:val="center"/>
    </w:pPr>
    <w:r w:rsidRPr="002F6A28">
      <w:t>tbtSymbol</w:t>
    </w:r>
  </w:p>
  <w:p w:rsidR="009239F7" w:rsidRPr="002F6A28" w:rsidP="009239F7" w14:paraId="7A7BC4AE" w14:textId="77777777">
    <w:pPr>
      <w:pStyle w:val="Header"/>
      <w:pBdr>
        <w:bottom w:val="single" w:sz="4" w:space="1" w:color="auto"/>
      </w:pBdr>
      <w:tabs>
        <w:tab w:val="clear" w:pos="4513"/>
        <w:tab w:val="clear" w:pos="9027"/>
      </w:tabs>
      <w:jc w:val="center"/>
    </w:pPr>
  </w:p>
  <w:p w:rsidR="009239F7" w:rsidRPr="002F6A28" w:rsidP="009239F7" w14:paraId="79353CFF"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0A71F129"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5DF3C45B" w14:textId="77777777">
    <w:pPr>
      <w:pStyle w:val="Header"/>
      <w:pBdr>
        <w:bottom w:val="single" w:sz="4" w:space="1" w:color="auto"/>
      </w:pBdr>
      <w:tabs>
        <w:tab w:val="clear" w:pos="4513"/>
        <w:tab w:val="clear" w:pos="9027"/>
      </w:tabs>
      <w:jc w:val="center"/>
    </w:pPr>
    <w:bookmarkStart w:id="0" w:name="spsSymbolHeader"/>
    <w:r w:rsidRPr="002F6A28">
      <w:t>G/TBT/N/USA/2293</w:t>
    </w:r>
    <w:bookmarkEnd w:id="0"/>
  </w:p>
  <w:p w:rsidR="009239F7" w:rsidRPr="002F6A28" w:rsidP="009239F7" w14:paraId="6BC0BBD6" w14:textId="77777777">
    <w:pPr>
      <w:pStyle w:val="Header"/>
      <w:pBdr>
        <w:bottom w:val="single" w:sz="4" w:space="1" w:color="auto"/>
      </w:pBdr>
      <w:tabs>
        <w:tab w:val="clear" w:pos="4513"/>
        <w:tab w:val="clear" w:pos="9027"/>
      </w:tabs>
      <w:jc w:val="center"/>
    </w:pPr>
  </w:p>
  <w:p w:rsidR="009239F7" w:rsidRPr="002F6A28" w:rsidP="009239F7" w14:paraId="5BF2E658"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107BA380"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0CD530FB"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09B973C3"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2A9AB9C3" w14:textId="77777777">
          <w:pPr>
            <w:jc w:val="right"/>
            <w:rPr>
              <w:b/>
              <w:color w:val="FF0000"/>
              <w:szCs w:val="16"/>
            </w:rPr>
          </w:pPr>
        </w:p>
      </w:tc>
    </w:tr>
    <w:bookmarkEnd w:id="1"/>
    <w:tr w14:paraId="0B6EA490"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69C4B711"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3AAFF59F" w14:textId="77777777">
          <w:pPr>
            <w:jc w:val="right"/>
            <w:rPr>
              <w:b/>
              <w:szCs w:val="16"/>
            </w:rPr>
          </w:pPr>
        </w:p>
      </w:tc>
    </w:tr>
    <w:tr w14:paraId="6EBAF96F"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2EABECF3"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14ADE871" w14:textId="77777777">
          <w:pPr>
            <w:jc w:val="right"/>
            <w:rPr>
              <w:b/>
              <w:szCs w:val="16"/>
            </w:rPr>
          </w:pPr>
          <w:bookmarkStart w:id="2" w:name="bmkSymbols"/>
          <w:r w:rsidRPr="002F6A28">
            <w:rPr>
              <w:b/>
              <w:szCs w:val="16"/>
            </w:rPr>
            <w:t>G/TBT/N/USA/2293</w:t>
          </w:r>
          <w:bookmarkEnd w:id="2"/>
        </w:p>
      </w:tc>
    </w:tr>
    <w:tr w14:paraId="38A78075"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160014FB" w14:textId="77777777"/>
      </w:tc>
      <w:tc>
        <w:tcPr>
          <w:tcW w:w="5448" w:type="dxa"/>
          <w:gridSpan w:val="2"/>
          <w:shd w:val="clear" w:color="auto" w:fill="FFFFFF"/>
          <w:tcMar>
            <w:left w:w="108" w:type="dxa"/>
            <w:right w:w="108" w:type="dxa"/>
          </w:tcMar>
          <w:vAlign w:val="center"/>
        </w:tcPr>
        <w:p w:rsidR="00ED54E0" w:rsidRPr="009239F7" w:rsidP="00B801E9" w14:paraId="1C31AC30" w14:textId="77777777">
          <w:pPr>
            <w:jc w:val="right"/>
            <w:rPr>
              <w:szCs w:val="16"/>
            </w:rPr>
          </w:pPr>
          <w:bookmarkStart w:id="3" w:name="spsDateDistribution"/>
          <w:bookmarkStart w:id="4" w:name="bmkDate"/>
          <w:r w:rsidRPr="009239F7">
            <w:rPr>
              <w:szCs w:val="16"/>
            </w:rPr>
            <w:t>25 June 2026</w:t>
          </w:r>
          <w:bookmarkEnd w:id="3"/>
          <w:bookmarkEnd w:id="4"/>
        </w:p>
      </w:tc>
    </w:tr>
    <w:tr w14:paraId="7A86D588"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0CF7EC3D" w14:textId="77777777">
          <w:pPr>
            <w:jc w:val="left"/>
            <w:rPr>
              <w:b/>
            </w:rPr>
          </w:pPr>
          <w:bookmarkStart w:id="5" w:name="bmkSerial"/>
          <w:r>
            <w:rPr>
              <w:rFonts w:ascii="Verdana" w:eastAsia="Verdana" w:hAnsi="Verdana" w:cs="Verdana"/>
              <w:b w:val="0"/>
              <w:color w:val="FF0000"/>
              <w:sz w:val="18"/>
            </w:rPr>
            <w:t>(26-4590)</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1E2E8A92"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6D9BA01F"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21BAC216"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14B48D41"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8"/>
          <w:bookmarkEnd w:id="9"/>
        </w:p>
      </w:tc>
    </w:tr>
  </w:tbl>
  <w:p w:rsidR="00ED54E0" w:rsidRPr="002F6A28" w14:paraId="065AB73B"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356494066">
    <w:abstractNumId w:val="9"/>
  </w:num>
  <w:num w:numId="2" w16cid:durableId="346104217">
    <w:abstractNumId w:val="7"/>
  </w:num>
  <w:num w:numId="3" w16cid:durableId="1489252137">
    <w:abstractNumId w:val="6"/>
  </w:num>
  <w:num w:numId="4" w16cid:durableId="789396942">
    <w:abstractNumId w:val="5"/>
  </w:num>
  <w:num w:numId="5" w16cid:durableId="1737316258">
    <w:abstractNumId w:val="4"/>
  </w:num>
  <w:num w:numId="6" w16cid:durableId="2088768271">
    <w:abstractNumId w:val="12"/>
  </w:num>
  <w:num w:numId="7" w16cid:durableId="590087430">
    <w:abstractNumId w:val="11"/>
  </w:num>
  <w:num w:numId="8" w16cid:durableId="129447551">
    <w:abstractNumId w:val="10"/>
  </w:num>
  <w:num w:numId="9" w16cid:durableId="50521876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31600853">
    <w:abstractNumId w:val="13"/>
  </w:num>
  <w:num w:numId="11" w16cid:durableId="1949892870">
    <w:abstractNumId w:val="8"/>
  </w:num>
  <w:num w:numId="12" w16cid:durableId="1024408521">
    <w:abstractNumId w:val="3"/>
  </w:num>
  <w:num w:numId="13" w16cid:durableId="1778013919">
    <w:abstractNumId w:val="2"/>
  </w:num>
  <w:num w:numId="14" w16cid:durableId="1694191197">
    <w:abstractNumId w:val="1"/>
  </w:num>
  <w:num w:numId="15" w16cid:durableId="11934922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grammar="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66082"/>
    <w:rsid w:val="0018251C"/>
    <w:rsid w:val="00182B84"/>
    <w:rsid w:val="0018646B"/>
    <w:rsid w:val="00186B9C"/>
    <w:rsid w:val="00191D12"/>
    <w:rsid w:val="001A464A"/>
    <w:rsid w:val="001E291F"/>
    <w:rsid w:val="00204CC3"/>
    <w:rsid w:val="00214E54"/>
    <w:rsid w:val="00233408"/>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5FC0"/>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4FAC"/>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11E03"/>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5F7E1A0"/>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ww.govinfo.gov/content/pkg/FR-2026-06-24/pdf/2026-12749.pdf" TargetMode="External" /><Relationship Id="rId11" Type="http://schemas.openxmlformats.org/officeDocument/2006/relationships/hyperlink" Target="https://www.regulations.gov/docket/CPSC-2025-0012/document" TargetMode="External" /><Relationship Id="rId12" Type="http://schemas.openxmlformats.org/officeDocument/2006/relationships/hyperlink" Target="http://www.regulations.gov/" TargetMode="External" /><Relationship Id="rId13" Type="http://schemas.openxmlformats.org/officeDocument/2006/relationships/hyperlink" Target="mailto:usatbtep@nist.gov" TargetMode="External" /><Relationship Id="rId14" Type="http://schemas.openxmlformats.org/officeDocument/2006/relationships/hyperlink" Target="http://time-time.net/times/time-zones/usa-canada/current-eastern-time-est.php" TargetMode="External" /><Relationship Id="rId15" Type="http://schemas.openxmlformats.org/officeDocument/2006/relationships/hyperlink" Target="https://time.is/et" TargetMode="External" /><Relationship Id="rId16" Type="http://schemas.openxmlformats.org/officeDocument/2006/relationships/header" Target="header1.xml" /><Relationship Id="rId17" Type="http://schemas.openxmlformats.org/officeDocument/2006/relationships/header" Target="header2.xml" /><Relationship Id="rId18" Type="http://schemas.openxmlformats.org/officeDocument/2006/relationships/footer" Target="footer1.xml" /><Relationship Id="rId19" Type="http://schemas.openxmlformats.org/officeDocument/2006/relationships/footer" Target="footer2.xml" /><Relationship Id="rId2" Type="http://schemas.openxmlformats.org/officeDocument/2006/relationships/webSettings" Target="webSettings.xml" /><Relationship Id="rId20" Type="http://schemas.openxmlformats.org/officeDocument/2006/relationships/header" Target="header3.xml" /><Relationship Id="rId21" Type="http://schemas.openxmlformats.org/officeDocument/2006/relationships/footer" Target="footer3.xml" /><Relationship Id="rId22" Type="http://schemas.openxmlformats.org/officeDocument/2006/relationships/theme" Target="theme/theme1.xml" /><Relationship Id="rId23" Type="http://schemas.openxmlformats.org/officeDocument/2006/relationships/numbering" Target="numbering.xml" /><Relationship Id="rId24"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https://members.wto.org/crnattachments/2026/TBT/USA/26_03277_00_e.pdf" TargetMode="External" /><Relationship Id="rId7" Type="http://schemas.openxmlformats.org/officeDocument/2006/relationships/hyperlink" Target="https://www.ecfr.gov/current/title-16" TargetMode="External" /><Relationship Id="rId8" Type="http://schemas.openxmlformats.org/officeDocument/2006/relationships/hyperlink" Target="https://www.ecfr.gov/current/title-16/chapter-II/subchapter-B/part-1112" TargetMode="External" /><Relationship Id="rId9" Type="http://schemas.openxmlformats.org/officeDocument/2006/relationships/hyperlink" Target="https://www.govinfo.gov/content/pkg/FR-2026-06-24/html/2026-12749.htm"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eyJucyI6Imh0dHA6XC9cL3d3dy50aXR1cy5jb21cL25zXC9Xb3JsZCBUcmFkZSBPcmdhbml6YXRpb24iLCJwcm9wcyI6W3sibiI6IldUT0NMQVNTSUZJQ0FUSU9OIiwidmFscyI6W3sidmFsdWUiOiJJTlRFUk5BTCJ9XX1dfQ==</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9350171C-29C9-43B0-83BD-0682BBFFA129}">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Regular_en.dotx</Template>
  <TotalTime>0</TotalTime>
  <Pages>2</Pages>
  <Words>639</Words>
  <Characters>3643</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4274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Greenleaves, Jane</cp:lastModifiedBy>
  <cp:revision>2</cp:revision>
  <dcterms:created xsi:type="dcterms:W3CDTF">2026-06-25T07:27:00Z</dcterms:created>
  <dcterms:modified xsi:type="dcterms:W3CDTF">2026-06-25T07:27:00Z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INTERNAL</vt:lpwstr>
  </property>
</Properties>
</file>