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ED732FE" w14:textId="77777777">
      <w:pPr>
        <w:pStyle w:val="Title"/>
        <w:rPr>
          <w:caps w:val="0"/>
          <w:kern w:val="0"/>
        </w:rPr>
      </w:pPr>
      <w:r w:rsidRPr="002F6A28">
        <w:rPr>
          <w:caps w:val="0"/>
          <w:kern w:val="0"/>
        </w:rPr>
        <w:t>NOTIFICATION</w:t>
      </w:r>
    </w:p>
    <w:p w:rsidR="009239F7" w:rsidRPr="002F6A28" w:rsidP="002F6A28" w14:paraId="10CC06C7" w14:textId="77777777">
      <w:pPr>
        <w:jc w:val="center"/>
      </w:pPr>
      <w:r w:rsidRPr="002F6A28">
        <w:t>The following notification is being circulated in accordance with Article 10.6</w:t>
      </w:r>
    </w:p>
    <w:p w:rsidR="009239F7" w:rsidRPr="002F6A28" w:rsidP="002F6A28" w14:paraId="7E2CC53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8F1C465" w14:textId="77777777" w:rsidTr="00DB13FE">
        <w:tblPrEx>
          <w:tblW w:w="5000" w:type="pct"/>
          <w:tblLayout w:type="fixed"/>
          <w:tblLook w:val="0000"/>
        </w:tblPrEx>
        <w:tc>
          <w:tcPr>
            <w:tcW w:w="607" w:type="dxa"/>
            <w:tcBorders>
              <w:top w:val="double" w:sz="4" w:space="0" w:color="auto"/>
            </w:tcBorders>
          </w:tcPr>
          <w:p w:rsidR="00F85C99" w:rsidRPr="002F6A28" w:rsidP="002F6A28" w14:paraId="1697201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EB78426"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155859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1C53219" w14:textId="77777777" w:rsidTr="00DB13FE">
        <w:tblPrEx>
          <w:tblW w:w="5000" w:type="pct"/>
          <w:tblLayout w:type="fixed"/>
          <w:tblLook w:val="0000"/>
        </w:tblPrEx>
        <w:tc>
          <w:tcPr>
            <w:tcW w:w="607" w:type="dxa"/>
          </w:tcPr>
          <w:p w:rsidR="00F85C99" w:rsidRPr="002F6A28" w:rsidP="002F6A28" w14:paraId="1E0843CA" w14:textId="77777777">
            <w:pPr>
              <w:spacing w:before="120" w:after="120"/>
              <w:jc w:val="left"/>
            </w:pPr>
            <w:r w:rsidRPr="002F6A28">
              <w:rPr>
                <w:b/>
              </w:rPr>
              <w:t>2.</w:t>
            </w:r>
          </w:p>
        </w:tc>
        <w:tc>
          <w:tcPr>
            <w:tcW w:w="8373" w:type="dxa"/>
          </w:tcPr>
          <w:p w:rsidR="00F85C99" w:rsidRPr="002F6A28" w:rsidP="000C3B6C" w14:paraId="3E1D61D7" w14:textId="77777777">
            <w:pPr>
              <w:spacing w:before="120" w:after="120"/>
            </w:pPr>
            <w:r w:rsidRPr="002F6A28">
              <w:rPr>
                <w:b/>
              </w:rPr>
              <w:t>Agency responsible:</w:t>
            </w:r>
            <w:r w:rsidRPr="00C379C8" w:rsidR="00EE3A11">
              <w:t xml:space="preserve"> </w:t>
            </w:r>
          </w:p>
          <w:p w:rsidR="00EE3A11" w:rsidRPr="00C379C8" w:rsidP="000C3B6C" w14:paraId="083F5D8F" w14:textId="77777777">
            <w:r w:rsidRPr="00C379C8">
              <w:t>European Commission</w:t>
            </w:r>
          </w:p>
          <w:p w:rsidR="00EE3A11" w:rsidRPr="00C379C8" w:rsidP="000C3B6C" w14:paraId="01F4F25F" w14:textId="77777777">
            <w:r w:rsidRPr="00C379C8">
              <w:t>EU-TBT Enquiry Point,</w:t>
            </w:r>
          </w:p>
          <w:p w:rsidR="00EE3A11" w:rsidRPr="00C379C8" w:rsidP="000C3B6C" w14:paraId="2D02DB90" w14:textId="77777777">
            <w:r w:rsidRPr="00C379C8">
              <w:t>Fax: +(32) 2 299 80 43,</w:t>
            </w:r>
          </w:p>
          <w:p w:rsidR="00EE3A11" w:rsidRPr="00C379C8" w:rsidP="000C3B6C" w14:paraId="61ADEDDE" w14:textId="77777777">
            <w:r w:rsidRPr="00C379C8">
              <w:t xml:space="preserve">E-mail: </w:t>
            </w:r>
            <w:hyperlink r:id="rId6" w:history="1">
              <w:r w:rsidRPr="00C379C8">
                <w:rPr>
                  <w:color w:val="0000FF"/>
                  <w:u w:val="single"/>
                </w:rPr>
                <w:t>grow-eu-tbt@ec.europa.eu</w:t>
              </w:r>
            </w:hyperlink>
          </w:p>
          <w:p w:rsidR="00EE3A11" w:rsidRPr="00C379C8" w:rsidP="000C3B6C" w14:paraId="688B4439"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A3EEB7A" w14:textId="77777777" w:rsidTr="00DB13FE">
        <w:tblPrEx>
          <w:tblW w:w="5000" w:type="pct"/>
          <w:tblLayout w:type="fixed"/>
          <w:tblLook w:val="0000"/>
        </w:tblPrEx>
        <w:tc>
          <w:tcPr>
            <w:tcW w:w="607" w:type="dxa"/>
          </w:tcPr>
          <w:p w:rsidR="00F85C99" w:rsidRPr="002F6A28" w:rsidP="002F6A28" w14:paraId="451FB86E" w14:textId="77777777">
            <w:pPr>
              <w:spacing w:before="120" w:after="120"/>
              <w:jc w:val="left"/>
              <w:rPr>
                <w:b/>
              </w:rPr>
            </w:pPr>
            <w:r w:rsidRPr="002F6A28">
              <w:rPr>
                <w:b/>
              </w:rPr>
              <w:t>3.</w:t>
            </w:r>
          </w:p>
        </w:tc>
        <w:tc>
          <w:tcPr>
            <w:tcW w:w="8373" w:type="dxa"/>
          </w:tcPr>
          <w:p w:rsidR="00F85C99" w:rsidRPr="0058336F" w:rsidP="002F6A28" w14:paraId="6CF33B8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DAA8C7A" w14:textId="77777777" w:rsidTr="00DB13FE">
        <w:tblPrEx>
          <w:tblW w:w="5000" w:type="pct"/>
          <w:tblLayout w:type="fixed"/>
          <w:tblLook w:val="0000"/>
        </w:tblPrEx>
        <w:tc>
          <w:tcPr>
            <w:tcW w:w="607" w:type="dxa"/>
          </w:tcPr>
          <w:p w:rsidR="00F85C99" w:rsidRPr="002F6A28" w:rsidP="002F6A28" w14:paraId="6ADC8DE5" w14:textId="77777777">
            <w:pPr>
              <w:spacing w:before="120" w:after="120"/>
              <w:jc w:val="left"/>
            </w:pPr>
            <w:r w:rsidRPr="002F6A28">
              <w:rPr>
                <w:b/>
              </w:rPr>
              <w:t>4.</w:t>
            </w:r>
          </w:p>
        </w:tc>
        <w:tc>
          <w:tcPr>
            <w:tcW w:w="8373" w:type="dxa"/>
          </w:tcPr>
          <w:p w:rsidR="00F85C99" w:rsidRPr="002F6A28" w:rsidP="002F6A28" w14:paraId="2A3C7D9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Radio equipment for aerial terminal stations</w:t>
            </w:r>
            <w:r w:rsidRPr="00C379C8" w:rsidR="00EE3A11">
              <w:rPr>
                <w:b/>
                <w:bCs/>
              </w:rPr>
              <w:t xml:space="preserve"> </w:t>
            </w:r>
          </w:p>
        </w:tc>
      </w:tr>
      <w:tr w14:paraId="478EA3C4" w14:textId="77777777" w:rsidTr="00DB13FE">
        <w:tblPrEx>
          <w:tblW w:w="5000" w:type="pct"/>
          <w:tblLayout w:type="fixed"/>
          <w:tblLook w:val="0000"/>
        </w:tblPrEx>
        <w:tc>
          <w:tcPr>
            <w:tcW w:w="607" w:type="dxa"/>
          </w:tcPr>
          <w:p w:rsidR="00F85C99" w:rsidRPr="002F6A28" w:rsidP="002F6A28" w14:paraId="42DC0BDF" w14:textId="77777777">
            <w:pPr>
              <w:spacing w:before="120" w:after="120"/>
              <w:jc w:val="left"/>
            </w:pPr>
            <w:r w:rsidRPr="002F6A28">
              <w:rPr>
                <w:b/>
              </w:rPr>
              <w:t>5.</w:t>
            </w:r>
          </w:p>
        </w:tc>
        <w:tc>
          <w:tcPr>
            <w:tcW w:w="8373" w:type="dxa"/>
          </w:tcPr>
          <w:p w:rsidR="00F85C99" w:rsidP="002F6A28" w14:paraId="0EC0450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Decision on harmonised conditions of use of harmonised frequency bands for terrestrial systems capable of providing electronic communications services by aerial terminal stations using non-active antenna systems in the Union; (5 page(s), in English), (4 page(s), in English)</w:t>
            </w:r>
          </w:p>
          <w:p w:rsidR="000C3B6C" w:rsidRPr="000C3B6C" w:rsidP="002F6A28" w14:paraId="0125D1C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F0760" w:rsidRPr="00CE6C29" w:rsidP="002F6A28" w14:paraId="22EE634A" w14:textId="77777777">
            <w:pPr>
              <w:pBdr>
                <w:top w:val="none" w:sz="0" w:space="4" w:color="auto"/>
              </w:pBdr>
              <w:rPr>
                <w:iCs/>
              </w:rPr>
            </w:pPr>
            <w:hyperlink r:id="rId8" w:tgtFrame="_blank" w:history="1">
              <w:r w:rsidRPr="00CE6C29">
                <w:rPr>
                  <w:iCs/>
                  <w:color w:val="0000FF"/>
                  <w:u w:val="single"/>
                </w:rPr>
                <w:t>https://members.wto.org/crnattachments/2026/TBT/EEC/26_03274_00_e.pdf</w:t>
              </w:r>
            </w:hyperlink>
          </w:p>
          <w:p w:rsidR="003F0760" w:rsidRPr="00CE6C29" w:rsidP="002F6A28" w14:paraId="2E63E21B" w14:textId="77777777">
            <w:pPr>
              <w:pBdr>
                <w:bottom w:val="none" w:sz="0" w:space="4" w:color="auto"/>
              </w:pBdr>
              <w:rPr>
                <w:iCs/>
              </w:rPr>
            </w:pPr>
            <w:hyperlink r:id="rId9" w:tgtFrame="_blank" w:history="1">
              <w:r w:rsidRPr="00CE6C29">
                <w:rPr>
                  <w:iCs/>
                  <w:color w:val="0000FF"/>
                  <w:u w:val="single"/>
                </w:rPr>
                <w:t>https://members.wto.org/crnattachments/2026/TBT/EEC/26_03274_01_e.pdf</w:t>
              </w:r>
            </w:hyperlink>
          </w:p>
          <w:p w:rsidR="003F0760" w:rsidRPr="00A37743" w:rsidP="002F6A28" w14:paraId="48E5EB14" w14:textId="77777777">
            <w:pPr>
              <w:rPr>
                <w:iCs/>
                <w:lang w:val="fr-CH"/>
              </w:rPr>
            </w:pPr>
            <w:r w:rsidRPr="00A37743">
              <w:rPr>
                <w:iCs/>
                <w:lang w:val="fr-CH"/>
              </w:rPr>
              <w:t>European Commission</w:t>
            </w:r>
          </w:p>
          <w:p w:rsidR="003F0760" w:rsidRPr="00A37743" w:rsidP="002F6A28" w14:paraId="3778487A" w14:textId="77777777">
            <w:pPr>
              <w:rPr>
                <w:iCs/>
                <w:lang w:val="fr-CH"/>
              </w:rPr>
            </w:pPr>
            <w:r w:rsidRPr="00A37743">
              <w:rPr>
                <w:iCs/>
                <w:lang w:val="fr-CH"/>
              </w:rPr>
              <w:t>EU-TBT Enquiry Point</w:t>
            </w:r>
          </w:p>
          <w:p w:rsidR="003F0760" w:rsidRPr="00A37743" w:rsidP="002F6A28" w14:paraId="1C814930" w14:textId="77777777">
            <w:pPr>
              <w:rPr>
                <w:iCs/>
                <w:lang w:val="fr-CH"/>
              </w:rPr>
            </w:pPr>
            <w:r w:rsidRPr="00A37743">
              <w:rPr>
                <w:iCs/>
                <w:lang w:val="fr-CH"/>
              </w:rPr>
              <w:t>Fax: + (32) 2 299 80 43</w:t>
            </w:r>
          </w:p>
          <w:p w:rsidR="003F0760" w:rsidRPr="00A37743" w:rsidP="002F6A28" w14:paraId="26E17A40" w14:textId="77777777">
            <w:pPr>
              <w:rPr>
                <w:iCs/>
                <w:lang w:val="fr-CH"/>
              </w:rPr>
            </w:pPr>
            <w:r w:rsidRPr="00A37743">
              <w:rPr>
                <w:iCs/>
                <w:lang w:val="fr-CH"/>
              </w:rPr>
              <w:t xml:space="preserve">E-mail: </w:t>
            </w:r>
            <w:hyperlink r:id="rId6" w:history="1">
              <w:r w:rsidRPr="00A37743">
                <w:rPr>
                  <w:iCs/>
                  <w:color w:val="0000FF"/>
                  <w:u w:val="single"/>
                  <w:lang w:val="fr-CH"/>
                </w:rPr>
                <w:t>grow-eu-tbt@ec.europa.eu</w:t>
              </w:r>
            </w:hyperlink>
          </w:p>
          <w:p w:rsidR="003F0760" w:rsidRPr="00CE6C29" w:rsidP="002F6A28" w14:paraId="331BAB7D"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73F3D43D" w14:textId="77777777" w:rsidTr="00DB13FE">
        <w:tblPrEx>
          <w:tblW w:w="5000" w:type="pct"/>
          <w:tblLayout w:type="fixed"/>
          <w:tblLook w:val="0000"/>
        </w:tblPrEx>
        <w:tc>
          <w:tcPr>
            <w:tcW w:w="607" w:type="dxa"/>
          </w:tcPr>
          <w:p w:rsidR="00F85C99" w:rsidRPr="002F6A28" w:rsidP="002F6A28" w14:paraId="462D6960" w14:textId="77777777">
            <w:pPr>
              <w:spacing w:before="120" w:after="120"/>
              <w:jc w:val="left"/>
              <w:rPr>
                <w:b/>
              </w:rPr>
            </w:pPr>
            <w:r w:rsidRPr="002F6A28">
              <w:rPr>
                <w:b/>
              </w:rPr>
              <w:t>6.</w:t>
            </w:r>
          </w:p>
        </w:tc>
        <w:tc>
          <w:tcPr>
            <w:tcW w:w="8373" w:type="dxa"/>
          </w:tcPr>
          <w:p w:rsidR="00F85C99" w:rsidRPr="002F6A28" w:rsidP="002F6A28" w14:paraId="5730532D" w14:textId="77777777">
            <w:pPr>
              <w:spacing w:before="120" w:after="120"/>
              <w:rPr>
                <w:b/>
              </w:rPr>
            </w:pPr>
            <w:r w:rsidRPr="002F6A28">
              <w:rPr>
                <w:b/>
              </w:rPr>
              <w:t>Description of content:</w:t>
            </w:r>
            <w:r w:rsidRPr="00C379C8" w:rsidR="00FE448B">
              <w:t xml:space="preserve"> Address the increasing demand for safe beyond-visual-line-of-sight (BVLOS) operations of ATS (aerial terminal stations) across the Union, mainly for professional purposes in different sectors (e.g. agriculture, transport, pipeline inspections, and search and rescue missions), based on the most advanced mobile communications technologies (4G/LTE, 5G NR), as well as to foster innovation and the efficient use of spectrum, while supporting the development of the internal market. </w:t>
            </w:r>
          </w:p>
        </w:tc>
      </w:tr>
      <w:tr w14:paraId="7AA46075" w14:textId="77777777" w:rsidTr="00DB13FE">
        <w:tblPrEx>
          <w:tblW w:w="5000" w:type="pct"/>
          <w:tblLayout w:type="fixed"/>
          <w:tblLook w:val="0000"/>
        </w:tblPrEx>
        <w:tc>
          <w:tcPr>
            <w:tcW w:w="607" w:type="dxa"/>
          </w:tcPr>
          <w:p w:rsidR="00F85C99" w:rsidRPr="002F6A28" w:rsidP="002F6A28" w14:paraId="6C2221C4" w14:textId="77777777">
            <w:pPr>
              <w:spacing w:before="120" w:after="120"/>
              <w:jc w:val="left"/>
              <w:rPr>
                <w:b/>
              </w:rPr>
            </w:pPr>
            <w:r w:rsidRPr="002F6A28">
              <w:rPr>
                <w:b/>
              </w:rPr>
              <w:t>7.</w:t>
            </w:r>
          </w:p>
        </w:tc>
        <w:tc>
          <w:tcPr>
            <w:tcW w:w="8373" w:type="dxa"/>
          </w:tcPr>
          <w:p w:rsidR="00F85C99" w:rsidRPr="002F6A28" w:rsidP="002F6A28" w14:paraId="747654E9" w14:textId="77777777">
            <w:pPr>
              <w:spacing w:before="120" w:after="120"/>
              <w:rPr>
                <w:b/>
              </w:rPr>
            </w:pPr>
            <w:r w:rsidRPr="002F6A28">
              <w:rPr>
                <w:b/>
              </w:rPr>
              <w:t>Objective and rationale, including the nature of urgent problems where applicable:</w:t>
            </w:r>
            <w:r w:rsidRPr="00C379C8" w:rsidR="00EE3A11">
              <w:t xml:space="preserve"> This Decision is addressed to the EU Member States. The purpose of this Decision is to establish harmonised technical and operational conditions for the usage of aerial terminal stations (ATS, e.g. drones) with non-active antenna systems (non-AAS) in harmonised frequency bands for terrestrial systems capable of providing electronic </w:t>
            </w:r>
            <w:r w:rsidRPr="00C379C8" w:rsidR="00EE3A11">
              <w:t>communications services (ECS).; Protection of human health or safety; Quality requirements; Harmonization</w:t>
            </w:r>
          </w:p>
        </w:tc>
      </w:tr>
      <w:tr w14:paraId="01BD501C" w14:textId="77777777" w:rsidTr="00DB13FE">
        <w:tblPrEx>
          <w:tblW w:w="5000" w:type="pct"/>
          <w:tblLayout w:type="fixed"/>
          <w:tblLook w:val="0000"/>
        </w:tblPrEx>
        <w:tc>
          <w:tcPr>
            <w:tcW w:w="607" w:type="dxa"/>
          </w:tcPr>
          <w:p w:rsidR="00F85C99" w:rsidRPr="002F6A28" w:rsidP="009E75ED" w14:paraId="0F15656A" w14:textId="77777777">
            <w:pPr>
              <w:spacing w:before="120" w:after="120"/>
              <w:jc w:val="left"/>
              <w:rPr>
                <w:b/>
              </w:rPr>
            </w:pPr>
            <w:r w:rsidRPr="002F6A28">
              <w:rPr>
                <w:b/>
              </w:rPr>
              <w:t>8.</w:t>
            </w:r>
          </w:p>
        </w:tc>
        <w:tc>
          <w:tcPr>
            <w:tcW w:w="8373" w:type="dxa"/>
          </w:tcPr>
          <w:p w:rsidR="000C3B6C" w:rsidRPr="00EC00D2" w:rsidP="007F13E8" w14:paraId="42E03F31" w14:textId="77777777">
            <w:pPr>
              <w:spacing w:before="120" w:after="120"/>
              <w:rPr>
                <w:bCs/>
              </w:rPr>
            </w:pPr>
            <w:r w:rsidRPr="002F6A28">
              <w:rPr>
                <w:b/>
              </w:rPr>
              <w:t>Relevant documents:</w:t>
            </w:r>
            <w:r w:rsidRPr="002F6A28" w:rsidR="00EE3A11">
              <w:t xml:space="preserve"> </w:t>
            </w:r>
          </w:p>
          <w:p w:rsidR="00EE3A11" w:rsidRPr="002F6A28" w:rsidP="007F13E8" w14:paraId="2FE510AB" w14:textId="77777777">
            <w:pPr>
              <w:spacing w:before="120" w:after="120"/>
            </w:pPr>
            <w:r w:rsidRPr="002F6A28">
              <w:t>-Draft Commission Implementing Decision as mentioned above</w:t>
            </w:r>
          </w:p>
        </w:tc>
      </w:tr>
      <w:tr w14:paraId="21571F17" w14:textId="77777777" w:rsidTr="00DB13FE">
        <w:tblPrEx>
          <w:tblW w:w="5000" w:type="pct"/>
          <w:tblLayout w:type="fixed"/>
          <w:tblLook w:val="0000"/>
        </w:tblPrEx>
        <w:tc>
          <w:tcPr>
            <w:tcW w:w="607" w:type="dxa"/>
          </w:tcPr>
          <w:p w:rsidR="00EE3A11" w:rsidRPr="002F6A28" w:rsidP="002F6A28" w14:paraId="56B6E96F" w14:textId="77777777">
            <w:pPr>
              <w:spacing w:before="120" w:after="120"/>
              <w:jc w:val="left"/>
              <w:rPr>
                <w:b/>
              </w:rPr>
            </w:pPr>
            <w:r w:rsidRPr="002F6A28">
              <w:rPr>
                <w:b/>
              </w:rPr>
              <w:t>9.</w:t>
            </w:r>
          </w:p>
        </w:tc>
        <w:tc>
          <w:tcPr>
            <w:tcW w:w="8373" w:type="dxa"/>
          </w:tcPr>
          <w:p w:rsidR="00EE3A11" w:rsidRPr="002F6A28" w:rsidP="008953C4" w14:paraId="4226280F" w14:textId="77777777">
            <w:pPr>
              <w:spacing w:before="120" w:after="120"/>
            </w:pPr>
            <w:r w:rsidRPr="002F6A28">
              <w:rPr>
                <w:b/>
              </w:rPr>
              <w:t>Proposed date of adoption:</w:t>
            </w:r>
            <w:r w:rsidRPr="00C379C8">
              <w:t xml:space="preserve"> August 2026</w:t>
            </w:r>
          </w:p>
          <w:p w:rsidR="00EE3A11" w:rsidRPr="002F6A28" w:rsidP="008953C4" w14:paraId="4CDBA509" w14:textId="77777777">
            <w:pPr>
              <w:spacing w:after="120"/>
            </w:pPr>
            <w:r w:rsidRPr="002F6A28">
              <w:rPr>
                <w:b/>
              </w:rPr>
              <w:t>Proposed date of entry into force:</w:t>
            </w:r>
            <w:r w:rsidRPr="00C379C8">
              <w:t xml:space="preserve"> August 2026</w:t>
            </w:r>
          </w:p>
        </w:tc>
      </w:tr>
      <w:tr w14:paraId="71387344" w14:textId="77777777" w:rsidTr="00DB13FE">
        <w:tblPrEx>
          <w:tblW w:w="5000" w:type="pct"/>
          <w:tblLayout w:type="fixed"/>
          <w:tblLook w:val="0000"/>
        </w:tblPrEx>
        <w:tc>
          <w:tcPr>
            <w:tcW w:w="607" w:type="dxa"/>
            <w:tcBorders>
              <w:bottom w:val="double" w:sz="4" w:space="0" w:color="auto"/>
            </w:tcBorders>
          </w:tcPr>
          <w:p w:rsidR="00F85C99" w:rsidRPr="002F6A28" w:rsidP="002F6A28" w14:paraId="2650808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95EDC2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31D290" w14:textId="77777777">
            <w:pPr>
              <w:spacing w:before="120" w:after="120"/>
              <w:rPr>
                <w:bCs/>
              </w:rPr>
            </w:pPr>
            <w:r w:rsidRPr="002F6A28">
              <w:rPr>
                <w:b/>
              </w:rPr>
              <w:t>Final date for comments:</w:t>
            </w:r>
            <w:r w:rsidRPr="00C379C8" w:rsidR="00EE3A11">
              <w:t xml:space="preserve"> 24 August 2026</w:t>
            </w:r>
          </w:p>
          <w:p w:rsidR="000C3B6C" w:rsidRPr="00E3324D" w:rsidP="000C3B6C" w14:paraId="5D67AFE8"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DD4501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A37743" w:rsidP="000C3B6C" w14:paraId="05106E87" w14:textId="77777777">
            <w:pPr>
              <w:rPr>
                <w:lang w:val="fr-CH"/>
              </w:rPr>
            </w:pPr>
            <w:r w:rsidRPr="00A37743">
              <w:rPr>
                <w:lang w:val="fr-CH"/>
              </w:rPr>
              <w:t>European Commission,</w:t>
            </w:r>
          </w:p>
          <w:p w:rsidR="00CE6C29" w:rsidRPr="00A37743" w:rsidP="000C3B6C" w14:paraId="626CD621" w14:textId="77777777">
            <w:pPr>
              <w:rPr>
                <w:lang w:val="fr-CH"/>
              </w:rPr>
            </w:pPr>
            <w:r w:rsidRPr="00A37743">
              <w:rPr>
                <w:lang w:val="fr-CH"/>
              </w:rPr>
              <w:t>EU-TBT Enquiry Point,</w:t>
            </w:r>
          </w:p>
          <w:p w:rsidR="00CE6C29" w:rsidRPr="00A37743" w:rsidP="000C3B6C" w14:paraId="045FACD3" w14:textId="77777777">
            <w:pPr>
              <w:rPr>
                <w:lang w:val="fr-CH"/>
              </w:rPr>
            </w:pPr>
            <w:r w:rsidRPr="00A37743">
              <w:rPr>
                <w:lang w:val="fr-CH"/>
              </w:rPr>
              <w:t>Fax: + (32) 2 299 80 43,</w:t>
            </w:r>
          </w:p>
          <w:p w:rsidR="00CE6C29" w:rsidRPr="00A37743" w:rsidP="000C3B6C" w14:paraId="6575BF4A" w14:textId="77777777">
            <w:pPr>
              <w:spacing w:after="120"/>
              <w:rPr>
                <w:lang w:val="fr-CH"/>
              </w:rPr>
            </w:pPr>
            <w:r w:rsidRPr="00A37743">
              <w:rPr>
                <w:lang w:val="fr-CH"/>
              </w:rPr>
              <w:t xml:space="preserve">E-mail: </w:t>
            </w:r>
            <w:hyperlink r:id="rId6" w:history="1">
              <w:r w:rsidRPr="00A37743">
                <w:rPr>
                  <w:color w:val="0000FF"/>
                  <w:u w:val="single"/>
                  <w:lang w:val="fr-CH"/>
                </w:rPr>
                <w:t>grow-eu-tbt@ec.europa.eu</w:t>
              </w:r>
            </w:hyperlink>
          </w:p>
        </w:tc>
      </w:tr>
    </w:tbl>
    <w:p w:rsidR="00EE3A11" w:rsidRPr="00A37743" w:rsidP="00887259" w14:paraId="1DAADB6F"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FC77C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0C035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1A8D2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598B52" w14:textId="77777777">
    <w:pPr>
      <w:pStyle w:val="Header"/>
      <w:pBdr>
        <w:bottom w:val="single" w:sz="4" w:space="1" w:color="auto"/>
      </w:pBdr>
      <w:tabs>
        <w:tab w:val="clear" w:pos="4513"/>
        <w:tab w:val="clear" w:pos="9027"/>
      </w:tabs>
      <w:jc w:val="center"/>
    </w:pPr>
    <w:r w:rsidRPr="002F6A28">
      <w:t>tbtSymbol</w:t>
    </w:r>
  </w:p>
  <w:p w:rsidR="009239F7" w:rsidRPr="002F6A28" w:rsidP="009239F7" w14:paraId="6642BE20" w14:textId="77777777">
    <w:pPr>
      <w:pStyle w:val="Header"/>
      <w:pBdr>
        <w:bottom w:val="single" w:sz="4" w:space="1" w:color="auto"/>
      </w:pBdr>
      <w:tabs>
        <w:tab w:val="clear" w:pos="4513"/>
        <w:tab w:val="clear" w:pos="9027"/>
      </w:tabs>
      <w:jc w:val="center"/>
    </w:pPr>
  </w:p>
  <w:p w:rsidR="009239F7" w:rsidRPr="002F6A28" w:rsidP="009239F7" w14:paraId="2984BC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47E82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5E9B90" w14:textId="77777777">
    <w:pPr>
      <w:pStyle w:val="Header"/>
      <w:pBdr>
        <w:bottom w:val="single" w:sz="4" w:space="1" w:color="auto"/>
      </w:pBdr>
      <w:tabs>
        <w:tab w:val="clear" w:pos="4513"/>
        <w:tab w:val="clear" w:pos="9027"/>
      </w:tabs>
      <w:jc w:val="center"/>
    </w:pPr>
    <w:bookmarkStart w:id="0" w:name="spsSymbolHeader"/>
    <w:r w:rsidRPr="002F6A28">
      <w:t>G/TBT/N/EU/1215</w:t>
    </w:r>
    <w:bookmarkEnd w:id="0"/>
  </w:p>
  <w:p w:rsidR="009239F7" w:rsidRPr="002F6A28" w:rsidP="009239F7" w14:paraId="2D82AAB8" w14:textId="77777777">
    <w:pPr>
      <w:pStyle w:val="Header"/>
      <w:pBdr>
        <w:bottom w:val="single" w:sz="4" w:space="1" w:color="auto"/>
      </w:pBdr>
      <w:tabs>
        <w:tab w:val="clear" w:pos="4513"/>
        <w:tab w:val="clear" w:pos="9027"/>
      </w:tabs>
      <w:jc w:val="center"/>
    </w:pPr>
  </w:p>
  <w:p w:rsidR="009239F7" w:rsidRPr="002F6A28" w:rsidP="009239F7" w14:paraId="08DC32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2901A6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88037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3AAFE0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1DF81EC" w14:textId="77777777">
          <w:pPr>
            <w:jc w:val="right"/>
            <w:rPr>
              <w:b/>
              <w:color w:val="FF0000"/>
              <w:szCs w:val="16"/>
            </w:rPr>
          </w:pPr>
        </w:p>
      </w:tc>
    </w:tr>
    <w:bookmarkEnd w:id="1"/>
    <w:tr w14:paraId="101A0C3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AFABA9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D3EC38" w14:textId="77777777">
          <w:pPr>
            <w:jc w:val="right"/>
            <w:rPr>
              <w:b/>
              <w:szCs w:val="16"/>
            </w:rPr>
          </w:pPr>
        </w:p>
      </w:tc>
    </w:tr>
    <w:tr w14:paraId="75B8576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2546F9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495E6E" w14:textId="77777777">
          <w:pPr>
            <w:jc w:val="right"/>
            <w:rPr>
              <w:b/>
              <w:szCs w:val="16"/>
            </w:rPr>
          </w:pPr>
          <w:bookmarkStart w:id="2" w:name="bmkSymbols"/>
          <w:r w:rsidRPr="002F6A28">
            <w:rPr>
              <w:b/>
              <w:szCs w:val="16"/>
            </w:rPr>
            <w:t>G/TBT/N/EU/1215</w:t>
          </w:r>
          <w:bookmarkEnd w:id="2"/>
        </w:p>
      </w:tc>
    </w:tr>
    <w:tr w14:paraId="26968C1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BFD37FF" w14:textId="77777777"/>
      </w:tc>
      <w:tc>
        <w:tcPr>
          <w:tcW w:w="5448" w:type="dxa"/>
          <w:gridSpan w:val="2"/>
          <w:shd w:val="clear" w:color="auto" w:fill="FFFFFF"/>
          <w:tcMar>
            <w:left w:w="108" w:type="dxa"/>
            <w:right w:w="108" w:type="dxa"/>
          </w:tcMar>
          <w:vAlign w:val="center"/>
        </w:tcPr>
        <w:p w:rsidR="00ED54E0" w:rsidRPr="009239F7" w:rsidP="00B801E9" w14:paraId="7C5A12F7" w14:textId="77777777">
          <w:pPr>
            <w:jc w:val="right"/>
            <w:rPr>
              <w:szCs w:val="16"/>
            </w:rPr>
          </w:pPr>
          <w:bookmarkStart w:id="3" w:name="spsDateDistribution"/>
          <w:bookmarkStart w:id="4" w:name="bmkDate"/>
          <w:r w:rsidRPr="009239F7">
            <w:rPr>
              <w:szCs w:val="16"/>
            </w:rPr>
            <w:t>25 June 2026</w:t>
          </w:r>
          <w:bookmarkEnd w:id="3"/>
          <w:bookmarkEnd w:id="4"/>
        </w:p>
      </w:tc>
    </w:tr>
    <w:tr w14:paraId="7016B82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87FEE0" w14:textId="77777777">
          <w:pPr>
            <w:jc w:val="left"/>
            <w:rPr>
              <w:b/>
            </w:rPr>
          </w:pPr>
          <w:bookmarkStart w:id="5" w:name="bmkSerial"/>
          <w:r>
            <w:rPr>
              <w:rFonts w:ascii="Verdana" w:eastAsia="Verdana" w:hAnsi="Verdana" w:cs="Verdana"/>
              <w:b w:val="0"/>
              <w:color w:val="FF0000"/>
              <w:sz w:val="18"/>
            </w:rPr>
            <w:t>(26-4595)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449D90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76836B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2A2AFB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63CD94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406B2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35981334">
    <w:abstractNumId w:val="9"/>
  </w:num>
  <w:num w:numId="2" w16cid:durableId="1396009227">
    <w:abstractNumId w:val="7"/>
  </w:num>
  <w:num w:numId="3" w16cid:durableId="428739871">
    <w:abstractNumId w:val="6"/>
  </w:num>
  <w:num w:numId="4" w16cid:durableId="2010787569">
    <w:abstractNumId w:val="5"/>
  </w:num>
  <w:num w:numId="5" w16cid:durableId="1690716834">
    <w:abstractNumId w:val="4"/>
  </w:num>
  <w:num w:numId="6" w16cid:durableId="116224185">
    <w:abstractNumId w:val="12"/>
  </w:num>
  <w:num w:numId="7" w16cid:durableId="53084978">
    <w:abstractNumId w:val="11"/>
  </w:num>
  <w:num w:numId="8" w16cid:durableId="235630441">
    <w:abstractNumId w:val="10"/>
  </w:num>
  <w:num w:numId="9" w16cid:durableId="14372095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4221576">
    <w:abstractNumId w:val="13"/>
  </w:num>
  <w:num w:numId="11" w16cid:durableId="1154226994">
    <w:abstractNumId w:val="8"/>
  </w:num>
  <w:num w:numId="12" w16cid:durableId="1941991215">
    <w:abstractNumId w:val="3"/>
  </w:num>
  <w:num w:numId="13" w16cid:durableId="777990956">
    <w:abstractNumId w:val="2"/>
  </w:num>
  <w:num w:numId="14" w16cid:durableId="76707436">
    <w:abstractNumId w:val="1"/>
  </w:num>
  <w:num w:numId="15" w16cid:durableId="94569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6082"/>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0760"/>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7743"/>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210B"/>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58CF4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3274_00_e.pdf" TargetMode="External" /><Relationship Id="rId9" Type="http://schemas.openxmlformats.org/officeDocument/2006/relationships/hyperlink" Target="https://members.wto.org/crnattachments/2026/TBT/EEC/26_03274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5FA5F4D-4E77-41EC-B304-5EF0E3E9153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2026-06-25T09:04:00Z</dcterms:created>
  <dcterms:modified xsi:type="dcterms:W3CDTF">2026-06-25T09:04:00Z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