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2F092EEC" w14:textId="77777777">
      <w:pPr>
        <w:pStyle w:val="Title"/>
        <w:rPr>
          <w:caps w:val="0"/>
          <w:kern w:val="0"/>
        </w:rPr>
      </w:pPr>
      <w:r w:rsidRPr="009D7E91">
        <w:rPr>
          <w:caps w:val="0"/>
          <w:kern w:val="0"/>
        </w:rPr>
        <w:t>NOTIFICATION</w:t>
      </w:r>
    </w:p>
    <w:p w:rsidR="00D67386" w:rsidRPr="009D7E91" w:rsidP="009D7E91" w14:paraId="0E59E3C3" w14:textId="77777777">
      <w:pPr>
        <w:jc w:val="center"/>
      </w:pPr>
      <w:r w:rsidRPr="009D7E91">
        <w:t>La notification suivante est communiquée conformément à l'article 10.6.</w:t>
      </w:r>
    </w:p>
    <w:p w:rsidR="00D67386" w:rsidRPr="009D7E91" w:rsidP="009D7E91" w14:paraId="29836304"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6"/>
        <w:gridCol w:w="8284"/>
      </w:tblGrid>
      <w:tr w14:paraId="71AA9D59" w14:textId="77777777" w:rsidTr="00EA7B8E">
        <w:tblPrEx>
          <w:tblW w:w="5000" w:type="pct"/>
          <w:tblLayout w:type="fixed"/>
          <w:tblLook w:val="0000"/>
        </w:tblPrEx>
        <w:tc>
          <w:tcPr>
            <w:tcW w:w="696" w:type="dxa"/>
            <w:tcBorders>
              <w:top w:val="double" w:sz="4" w:space="0" w:color="auto"/>
            </w:tcBorders>
          </w:tcPr>
          <w:p w:rsidR="008D58AD" w:rsidRPr="009D7E91" w:rsidP="009D7E91" w14:paraId="307A6C9E" w14:textId="77777777">
            <w:pPr>
              <w:spacing w:before="120" w:after="120"/>
              <w:rPr>
                <w:b/>
              </w:rPr>
            </w:pPr>
            <w:r w:rsidRPr="009D7E91">
              <w:rPr>
                <w:b/>
              </w:rPr>
              <w:t>1.</w:t>
            </w:r>
          </w:p>
        </w:tc>
        <w:tc>
          <w:tcPr>
            <w:tcW w:w="8284" w:type="dxa"/>
            <w:tcBorders>
              <w:top w:val="double" w:sz="4" w:space="0" w:color="auto"/>
            </w:tcBorders>
          </w:tcPr>
          <w:p w:rsidR="008D58AD" w:rsidRPr="009D7E91" w:rsidP="00606AB0" w14:paraId="63A5ACE8" w14:textId="77777777">
            <w:pPr>
              <w:spacing w:before="120" w:after="120"/>
            </w:pPr>
            <w:r w:rsidRPr="009D7E91">
              <w:rPr>
                <w:b/>
              </w:rPr>
              <w:t>Membre notifiant:</w:t>
            </w:r>
            <w:r w:rsidRPr="009D7E91" w:rsidR="006F55D1">
              <w:t xml:space="preserve"> </w:t>
            </w:r>
            <w:r w:rsidRPr="009D7E91" w:rsidR="006F55D1">
              <w:rPr>
                <w:u w:val="single"/>
              </w:rPr>
              <w:t>FRANCE</w:t>
            </w:r>
          </w:p>
          <w:p w:rsidR="008D58AD" w:rsidRPr="009D7E91" w:rsidP="009D7E91" w14:paraId="65E7335E" w14:textId="77777777">
            <w:pPr>
              <w:spacing w:after="120"/>
            </w:pPr>
            <w:r w:rsidRPr="009D7E91">
              <w:rPr>
                <w:b/>
              </w:rPr>
              <w:t>Le cas échéant, pouvoirs publics locaux concernés (articles 3.2 et 7.2):</w:t>
            </w:r>
            <w:r w:rsidRPr="009D7E91" w:rsidR="006F55D1">
              <w:t xml:space="preserve"> </w:t>
            </w:r>
          </w:p>
        </w:tc>
      </w:tr>
      <w:tr w14:paraId="6A5934C5" w14:textId="77777777" w:rsidTr="00EA7B8E">
        <w:tblPrEx>
          <w:tblW w:w="5000" w:type="pct"/>
          <w:tblLayout w:type="fixed"/>
          <w:tblLook w:val="0000"/>
        </w:tblPrEx>
        <w:tc>
          <w:tcPr>
            <w:tcW w:w="696" w:type="dxa"/>
          </w:tcPr>
          <w:p w:rsidR="008D58AD" w:rsidRPr="009D7E91" w:rsidP="009D7E91" w14:paraId="3963575E" w14:textId="77777777">
            <w:pPr>
              <w:spacing w:before="120" w:after="120"/>
              <w:rPr>
                <w:b/>
              </w:rPr>
            </w:pPr>
            <w:r w:rsidRPr="009D7E91">
              <w:rPr>
                <w:b/>
              </w:rPr>
              <w:t>2.</w:t>
            </w:r>
          </w:p>
        </w:tc>
        <w:tc>
          <w:tcPr>
            <w:tcW w:w="8284" w:type="dxa"/>
          </w:tcPr>
          <w:p w:rsidR="008D58AD" w:rsidRPr="009D7E91" w:rsidP="00C66168" w14:paraId="331B8AB0" w14:textId="77777777">
            <w:pPr>
              <w:spacing w:before="120" w:after="120"/>
            </w:pPr>
            <w:r w:rsidRPr="009D7E91">
              <w:rPr>
                <w:b/>
              </w:rPr>
              <w:t>Organisme responsable:</w:t>
            </w:r>
            <w:r w:rsidRPr="009D7E91" w:rsidR="006F55D1">
              <w:t xml:space="preserve"> </w:t>
            </w:r>
          </w:p>
          <w:p w:rsidR="006F55D1" w:rsidRPr="009D7E91" w:rsidP="00C66168" w14:paraId="42A45E19" w14:textId="77777777">
            <w:r w:rsidRPr="009D7E91">
              <w:t>MINISTERE DE LA SANTE, DES FAMILLES, DE L'AUTONOMIE ET DES PERSONNES HANDICAPEES</w:t>
            </w:r>
          </w:p>
          <w:p w:rsidR="006F55D1" w:rsidRPr="009D7E91" w:rsidP="00C66168" w14:paraId="36BACEF5" w14:textId="77777777">
            <w:r w:rsidRPr="009D7E91">
              <w:t>Direction générale de la santé</w:t>
            </w:r>
          </w:p>
          <w:p w:rsidR="006F55D1" w:rsidRPr="009D7E91" w:rsidP="00C66168" w14:paraId="37A259BB" w14:textId="77777777">
            <w:pPr>
              <w:spacing w:after="120"/>
            </w:pPr>
            <w:r w:rsidRPr="009D7E91">
              <w:t>Sous-direction prévention des risques liés à l'environnement et à l'alimentation</w:t>
            </w:r>
          </w:p>
        </w:tc>
      </w:tr>
      <w:tr w14:paraId="6257F38A" w14:textId="77777777" w:rsidTr="00EA7B8E">
        <w:tblPrEx>
          <w:tblW w:w="5000" w:type="pct"/>
          <w:tblLayout w:type="fixed"/>
          <w:tblLook w:val="0000"/>
        </w:tblPrEx>
        <w:tc>
          <w:tcPr>
            <w:tcW w:w="696" w:type="dxa"/>
          </w:tcPr>
          <w:p w:rsidR="008D58AD" w:rsidRPr="009D7E91" w:rsidP="009D7E91" w14:paraId="7B4A6199" w14:textId="77777777">
            <w:pPr>
              <w:spacing w:before="120" w:after="120"/>
              <w:rPr>
                <w:b/>
              </w:rPr>
            </w:pPr>
            <w:r w:rsidRPr="009D7E91">
              <w:rPr>
                <w:b/>
              </w:rPr>
              <w:t>3.</w:t>
            </w:r>
          </w:p>
        </w:tc>
        <w:tc>
          <w:tcPr>
            <w:tcW w:w="8284" w:type="dxa"/>
          </w:tcPr>
          <w:p w:rsidR="008D58AD" w:rsidRPr="009D7E91" w:rsidP="009D7E91" w14:paraId="6F8F2A55" w14:textId="77777777">
            <w:pPr>
              <w:spacing w:before="120" w:after="120"/>
            </w:pPr>
            <w:r w:rsidRPr="009D7E91">
              <w:rPr>
                <w:b/>
              </w:rPr>
              <w:t>Notification au titre de l'article 2.9.2 [X], 2.10.1 [ ], 5.6.2 [ ], 5.7.1 [ ],</w:t>
            </w:r>
            <w:r w:rsidR="00D81AFF">
              <w:rPr>
                <w:b/>
              </w:rPr>
              <w:t xml:space="preserve"> 3.2 [ ], 7.2 [ ],</w:t>
            </w:r>
            <w:r w:rsidRPr="009D7E91">
              <w:rPr>
                <w:b/>
              </w:rPr>
              <w:t xml:space="preserve"> autres</w:t>
            </w:r>
            <w:r w:rsidR="00EE5F18">
              <w:rPr>
                <w:b/>
              </w:rPr>
              <w:t>:</w:t>
            </w:r>
            <w:r w:rsidRPr="006717EC" w:rsidR="006717EC">
              <w:t xml:space="preserve"> </w:t>
            </w:r>
          </w:p>
        </w:tc>
      </w:tr>
      <w:tr w14:paraId="2DDAC9AD" w14:textId="77777777" w:rsidTr="00EA7B8E">
        <w:tblPrEx>
          <w:tblW w:w="5000" w:type="pct"/>
          <w:tblLayout w:type="fixed"/>
          <w:tblLook w:val="0000"/>
        </w:tblPrEx>
        <w:tc>
          <w:tcPr>
            <w:tcW w:w="696" w:type="dxa"/>
          </w:tcPr>
          <w:p w:rsidR="008D58AD" w:rsidRPr="009D7E91" w:rsidP="009D7E91" w14:paraId="6326EE4A" w14:textId="77777777">
            <w:pPr>
              <w:spacing w:before="120" w:after="120"/>
              <w:rPr>
                <w:b/>
              </w:rPr>
            </w:pPr>
            <w:r w:rsidRPr="009D7E91">
              <w:rPr>
                <w:b/>
              </w:rPr>
              <w:t>4.</w:t>
            </w:r>
          </w:p>
        </w:tc>
        <w:tc>
          <w:tcPr>
            <w:tcW w:w="8284" w:type="dxa"/>
          </w:tcPr>
          <w:p w:rsidR="008D58AD" w:rsidRPr="009D7E91" w:rsidP="009D7E91" w14:paraId="67908212" w14:textId="77777777">
            <w:pPr>
              <w:spacing w:before="120" w:after="120"/>
            </w:pPr>
            <w:r w:rsidRPr="00625DE6">
              <w:rPr>
                <w:b/>
                <w:bCs/>
                <w:szCs w:val="18"/>
                <w:lang w:val="fr-CH"/>
              </w:rPr>
              <w:t>Produits visés (</w:t>
            </w:r>
            <w:r w:rsidRPr="00625DE6">
              <w:rPr>
                <w:b/>
                <w:bCs/>
                <w:iCs/>
                <w:szCs w:val="18"/>
                <w:lang w:val="fr-CH"/>
              </w:rPr>
              <w:t>codes</w:t>
            </w:r>
            <w:r w:rsidRPr="00625DE6">
              <w:rPr>
                <w:b/>
                <w:bCs/>
                <w:szCs w:val="18"/>
                <w:lang w:val="fr-CH"/>
              </w:rPr>
              <w:t xml:space="preserve"> du SH ou </w:t>
            </w:r>
            <w:r w:rsidRPr="00625DE6">
              <w:rPr>
                <w:b/>
                <w:bCs/>
                <w:iCs/>
                <w:szCs w:val="18"/>
                <w:lang w:val="fr-CH"/>
              </w:rPr>
              <w:t>lignes</w:t>
            </w:r>
            <w:r w:rsidRPr="00625DE6">
              <w:rPr>
                <w:b/>
                <w:bCs/>
                <w:szCs w:val="18"/>
                <w:lang w:val="fr-CH"/>
              </w:rPr>
              <w:t xml:space="preserve"> tarif</w:t>
            </w:r>
            <w:r w:rsidRPr="00625DE6">
              <w:rPr>
                <w:b/>
                <w:bCs/>
                <w:iCs/>
                <w:szCs w:val="18"/>
                <w:lang w:val="fr-CH"/>
              </w:rPr>
              <w:t>aires</w:t>
            </w:r>
            <w:r w:rsidRPr="00625DE6">
              <w:rPr>
                <w:b/>
                <w:bCs/>
                <w:szCs w:val="18"/>
                <w:lang w:val="fr-CH"/>
              </w:rPr>
              <w:t xml:space="preserve"> national</w:t>
            </w:r>
            <w:r w:rsidRPr="00625DE6">
              <w:rPr>
                <w:b/>
                <w:bCs/>
                <w:iCs/>
                <w:szCs w:val="18"/>
                <w:lang w:val="fr-CH"/>
              </w:rPr>
              <w:t>es</w:t>
            </w:r>
            <w:r w:rsidRPr="00625DE6">
              <w:rPr>
                <w:b/>
                <w:bCs/>
                <w:szCs w:val="18"/>
                <w:lang w:val="fr-CH"/>
              </w:rPr>
              <w:t>. Les numéros de l'ICS peuvent aussi être indiqués, le cas échéant):</w:t>
            </w:r>
            <w:r w:rsidRPr="009D7E91">
              <w:t xml:space="preserve"> Appareils de bronzage</w:t>
            </w:r>
          </w:p>
        </w:tc>
      </w:tr>
      <w:tr w14:paraId="631658B0" w14:textId="77777777" w:rsidTr="00EA7B8E">
        <w:tblPrEx>
          <w:tblW w:w="5000" w:type="pct"/>
          <w:tblLayout w:type="fixed"/>
          <w:tblLook w:val="0000"/>
        </w:tblPrEx>
        <w:tc>
          <w:tcPr>
            <w:tcW w:w="696" w:type="dxa"/>
          </w:tcPr>
          <w:p w:rsidR="008D58AD" w:rsidRPr="009D7E91" w:rsidP="009D7E91" w14:paraId="3D77C338" w14:textId="77777777">
            <w:pPr>
              <w:spacing w:before="120" w:after="120"/>
              <w:rPr>
                <w:b/>
              </w:rPr>
            </w:pPr>
            <w:r w:rsidRPr="009D7E91">
              <w:rPr>
                <w:b/>
              </w:rPr>
              <w:t>5.</w:t>
            </w:r>
          </w:p>
        </w:tc>
        <w:tc>
          <w:tcPr>
            <w:tcW w:w="8284" w:type="dxa"/>
          </w:tcPr>
          <w:p w:rsidR="008D58AD" w:rsidP="009D7E91" w14:paraId="36891F39" w14:textId="77777777">
            <w:pPr>
              <w:spacing w:before="120" w:after="120"/>
              <w:rPr>
                <w:bCs/>
              </w:rPr>
            </w:pPr>
            <w:r w:rsidRPr="00625DE6">
              <w:rPr>
                <w:b/>
                <w:bCs/>
                <w:iCs/>
                <w:szCs w:val="18"/>
                <w:lang w:val="fr-CH"/>
              </w:rPr>
              <w:t>Renseignements concernant le texte notifié (</w:t>
            </w:r>
            <w:r w:rsidRPr="00790189" w:rsidR="00790189">
              <w:rPr>
                <w:b/>
                <w:bCs/>
                <w:iCs/>
                <w:szCs w:val="18"/>
                <w:lang w:val="fr-CH"/>
              </w:rPr>
              <w:t>intitulé, nombre de pages et langues, et moyens d'accès</w:t>
            </w:r>
            <w:r w:rsidRPr="00625DE6">
              <w:rPr>
                <w:b/>
                <w:bCs/>
                <w:iCs/>
                <w:szCs w:val="18"/>
                <w:lang w:val="fr-CH"/>
              </w:rPr>
              <w:t>):</w:t>
            </w:r>
            <w:r w:rsidRPr="009D7E91" w:rsidR="006F55D1">
              <w:t xml:space="preserve"> Projet de DECRET modifiant le décret n° 2013-1261 du 27 décembre 2013 relatif à la vente et à la mise à disposition du public de certains appareils utilisant des rayonnements ultraviolets; (9 page(s), en français)</w:t>
            </w:r>
          </w:p>
          <w:p w:rsidR="00C66168" w:rsidRPr="00E129E7" w:rsidP="009D7E91" w14:paraId="457FAC6B" w14:textId="77777777">
            <w:pPr>
              <w:spacing w:before="120" w:after="120"/>
            </w:pPr>
            <w:r w:rsidRPr="00625DE6">
              <w:rPr>
                <w:b/>
                <w:bCs/>
                <w:iCs/>
                <w:szCs w:val="18"/>
                <w:lang w:val="fr-CH"/>
              </w:rPr>
              <w:t>Lien vers le texte notifié et/ou coordonnées de l'organisme ou de l'autorité qui peut fournir une copie du texte notifié sur demande:</w:t>
            </w:r>
            <w:r w:rsidR="00E129E7">
              <w:rPr>
                <w:iCs/>
                <w:szCs w:val="18"/>
                <w:lang w:val="fr-CH"/>
              </w:rPr>
              <w:t xml:space="preserve"> </w:t>
            </w:r>
          </w:p>
          <w:p w:rsidR="00E129E7" w:rsidP="009D7E91" w14:paraId="4E064F20" w14:textId="77777777">
            <w:pPr>
              <w:pBdr>
                <w:top w:val="none" w:sz="0" w:space="4" w:color="auto"/>
                <w:bottom w:val="none" w:sz="0" w:space="4" w:color="auto"/>
              </w:pBdr>
              <w:spacing w:after="120"/>
              <w:rPr>
                <w:iCs/>
                <w:szCs w:val="18"/>
              </w:rPr>
            </w:pPr>
            <w:hyperlink r:id="rId4" w:tgtFrame="_blank" w:history="1">
              <w:r>
                <w:rPr>
                  <w:iCs/>
                  <w:color w:val="0000FF"/>
                  <w:szCs w:val="18"/>
                  <w:u w:val="single"/>
                </w:rPr>
                <w:t>https://members.wto.org/crnattachments/2026/TBT/FRA/26_03127_00_f.pdf</w:t>
              </w:r>
            </w:hyperlink>
          </w:p>
        </w:tc>
      </w:tr>
      <w:tr w14:paraId="42B3DE88" w14:textId="77777777" w:rsidTr="00EA7B8E">
        <w:tblPrEx>
          <w:tblW w:w="5000" w:type="pct"/>
          <w:tblLayout w:type="fixed"/>
          <w:tblLook w:val="0000"/>
        </w:tblPrEx>
        <w:tc>
          <w:tcPr>
            <w:tcW w:w="696" w:type="dxa"/>
          </w:tcPr>
          <w:p w:rsidR="008D58AD" w:rsidRPr="009D7E91" w:rsidP="009D7E91" w14:paraId="6B553E83" w14:textId="77777777">
            <w:pPr>
              <w:spacing w:before="120" w:after="120"/>
              <w:rPr>
                <w:b/>
              </w:rPr>
            </w:pPr>
            <w:r w:rsidRPr="009D7E91">
              <w:rPr>
                <w:b/>
              </w:rPr>
              <w:t>6.</w:t>
            </w:r>
          </w:p>
        </w:tc>
        <w:tc>
          <w:tcPr>
            <w:tcW w:w="8284" w:type="dxa"/>
          </w:tcPr>
          <w:p w:rsidR="008D58AD" w:rsidRPr="009D7E91" w:rsidP="009D7E91" w14:paraId="404C1AFB" w14:textId="77777777">
            <w:pPr>
              <w:spacing w:before="120" w:after="120"/>
            </w:pPr>
            <w:r w:rsidRPr="009D7E91">
              <w:rPr>
                <w:b/>
              </w:rPr>
              <w:t>Teneur:</w:t>
            </w:r>
            <w:r w:rsidRPr="009D7E91" w:rsidR="006F55D1">
              <w:t xml:space="preserve"> Ce projet de décret pris en application de l'article 21 de la loi n° 2016-41 du 26 janvier 2016 de modernisation de notre système de santé prévoit plusieurs dispositions relatives à une meilleure information des utilisateurs dans les établissements proposant cette prestation de bronzage artificiel au public, un renforcement des contrôles des appareils de bronzage pour ces établissements commerciaux, l'application de sanctions (amendes) en cas de non-respect et une interdiction de vente ou de cession d'un appareil de bronzage (type UV1 et UV3) pour un usage autre que professionnel </w:t>
            </w:r>
          </w:p>
        </w:tc>
      </w:tr>
      <w:tr w14:paraId="657E9435" w14:textId="77777777" w:rsidTr="00EA7B8E">
        <w:tblPrEx>
          <w:tblW w:w="5000" w:type="pct"/>
          <w:tblLayout w:type="fixed"/>
          <w:tblLook w:val="0000"/>
        </w:tblPrEx>
        <w:tc>
          <w:tcPr>
            <w:tcW w:w="696" w:type="dxa"/>
          </w:tcPr>
          <w:p w:rsidR="008D58AD" w:rsidRPr="009D7E91" w:rsidP="009D7E91" w14:paraId="096CEEF6" w14:textId="77777777">
            <w:pPr>
              <w:spacing w:before="120" w:after="120"/>
              <w:rPr>
                <w:b/>
              </w:rPr>
            </w:pPr>
            <w:r w:rsidRPr="009D7E91">
              <w:rPr>
                <w:b/>
              </w:rPr>
              <w:t>7.</w:t>
            </w:r>
          </w:p>
        </w:tc>
        <w:tc>
          <w:tcPr>
            <w:tcW w:w="8284" w:type="dxa"/>
          </w:tcPr>
          <w:p w:rsidR="008D58AD" w:rsidRPr="009D7E91" w:rsidP="00305401" w14:paraId="331807E5" w14:textId="77777777">
            <w:pPr>
              <w:spacing w:before="120" w:after="120"/>
            </w:pPr>
            <w:r w:rsidRPr="00625DE6">
              <w:rPr>
                <w:b/>
                <w:bCs/>
                <w:szCs w:val="18"/>
                <w:lang w:val="fr-CH"/>
              </w:rPr>
              <w:t>Objectif et justification, y compris la nature des problèmes urgents, le cas échéant:</w:t>
            </w:r>
            <w:r w:rsidRPr="009D7E91">
              <w:t xml:space="preserve"> </w:t>
            </w:r>
            <w:r w:rsidRPr="009D7E91">
              <w:t xml:space="preserve">le risque cancérogène avéré de la pratique du bronzage en cabine est relevé par des travaux d'expertise nationaux et internationaux qui sont unanimes quant à la dangerosité des rayonnements UV artificiels (sans seuil). D'après les travaux du Centre international de recherche contre le cancer (CIRC) et du Scientific Council on Health, Environmental and Emerging Risks (SCHEER) de la Commission européenne, ce sujet représente un enjeu de santé publique majeur puisqu'en Europe, environ 3 500 mélanomes par an, </w:t>
            </w:r>
            <w:r w:rsidRPr="009D7E91">
              <w:t xml:space="preserve">350 cas en France, sont dus à cette pratique qui accroît le risque d'apparition de cancer de la peau dès la première exposition. La volonté de la France de limiter et d'encadrer les risques en matière d'exposition de la population aux rayonnements UV artificiels s'est traduite, à partir de 1997, par la mise en place d'un dispositif réglementaire de la pratique du bronzage artificiel. Un des objectifs de cet </w:t>
            </w:r>
            <w:r w:rsidRPr="009D7E91">
              <w:t>encadrement est de renforcer la formation des professionnels. Pour autant, les particuliers peuvent a</w:t>
            </w:r>
            <w:r w:rsidRPr="009D7E91">
              <w:t>cquérir sur le marché et utiliser, sans formation particulière, des appareils de bronzage de type UV3. Ces appareils ne sont ensuite soumis à aucun contrôle contrairement aux appareils utilisés par les professionnels. Dans le cadre domestique des enfants et des adolescents sont susceptibles d'être exposés au risque alors que la pratique est interdite en France au moins de 18 ans dans les établissements privés.</w:t>
            </w:r>
          </w:p>
          <w:p w:rsidR="008D58AD" w:rsidRPr="009D7E91" w:rsidP="00305401" w14:paraId="3BF39C55" w14:textId="77777777">
            <w:pPr>
              <w:spacing w:before="120" w:after="120"/>
            </w:pPr>
            <w:r w:rsidRPr="009D7E91">
              <w:t>Dans ce contexte, le projet de décret précise une disposition prévue à l'article 21 de la loi n°2016-41 du 26 janvier 2016 de modernisation du système de santé français visant à interdire la vente d'un appareil de bronzage pour un usage autre que professionnel.</w:t>
            </w:r>
          </w:p>
          <w:p w:rsidR="008D58AD" w:rsidRPr="009D7E91" w:rsidP="00305401" w14:paraId="0BC12EF1" w14:textId="77777777">
            <w:pPr>
              <w:spacing w:before="120" w:after="120"/>
            </w:pPr>
            <w:r w:rsidRPr="009D7E91">
              <w:t>La mesure d'interdiction, qui ne concerne que la vente au public, est pertinente car elle garantit la sécurité du public face au risque de cancer avéré des rayonnements ultraviolets, qui est objectivé. Elle permet une réduction effective du risque. Elle est proportionnée puisque cette mesure ne concerne que l'acquisition d'un appareil de bronzage artificiel par les particuliers répondant à un besoin esthétique.</w:t>
            </w:r>
          </w:p>
          <w:p w:rsidR="008D58AD" w:rsidRPr="009D7E91" w:rsidP="00305401" w14:paraId="0D3280A9" w14:textId="77777777">
            <w:pPr>
              <w:spacing w:before="120" w:after="120"/>
            </w:pPr>
            <w:r w:rsidRPr="009D7E91">
              <w:t>Le projet de décret renforce également l'information des utilisateurs des appareils ultraviolets dans les établissements proposant cette mise à disposition du public. Cette information rappelle les risques pour la santé du bronzage artificiel.; Protection de la santé et de la vie des personnes</w:t>
            </w:r>
          </w:p>
        </w:tc>
      </w:tr>
      <w:tr w14:paraId="3419E370" w14:textId="77777777" w:rsidTr="00EA7B8E">
        <w:tblPrEx>
          <w:tblW w:w="5000" w:type="pct"/>
          <w:tblLayout w:type="fixed"/>
          <w:tblLook w:val="0000"/>
        </w:tblPrEx>
        <w:tc>
          <w:tcPr>
            <w:tcW w:w="696" w:type="dxa"/>
          </w:tcPr>
          <w:p w:rsidR="008D58AD" w:rsidRPr="009D7E91" w:rsidP="003A4A65" w14:paraId="440893AA" w14:textId="77777777">
            <w:pPr>
              <w:spacing w:before="120" w:after="120"/>
              <w:rPr>
                <w:b/>
              </w:rPr>
            </w:pPr>
            <w:r w:rsidRPr="009D7E91">
              <w:rPr>
                <w:b/>
              </w:rPr>
              <w:t>8.</w:t>
            </w:r>
          </w:p>
        </w:tc>
        <w:tc>
          <w:tcPr>
            <w:tcW w:w="8284" w:type="dxa"/>
          </w:tcPr>
          <w:p w:rsidR="00C66168" w:rsidRPr="00E129E7" w:rsidP="00B10A03" w14:paraId="1815B581" w14:textId="77777777">
            <w:pPr>
              <w:spacing w:before="120" w:after="120"/>
            </w:pPr>
            <w:r w:rsidRPr="00625DE6">
              <w:rPr>
                <w:b/>
                <w:bCs/>
                <w:szCs w:val="18"/>
                <w:lang w:val="fr-CH"/>
              </w:rPr>
              <w:t xml:space="preserve">Documents </w:t>
            </w:r>
            <w:r w:rsidRPr="00625DE6">
              <w:rPr>
                <w:b/>
                <w:bCs/>
                <w:szCs w:val="18"/>
                <w:lang w:val="fr-CH"/>
              </w:rPr>
              <w:t>pertinents:</w:t>
            </w:r>
            <w:r w:rsidRPr="009D7E91" w:rsidR="006F55D1">
              <w:t xml:space="preserve"> </w:t>
            </w:r>
          </w:p>
          <w:p w:rsidR="006F55D1" w:rsidRPr="009D7E91" w:rsidP="00B10A03" w14:paraId="13E0DA0D" w14:textId="77777777">
            <w:pPr>
              <w:spacing w:before="120" w:after="120"/>
            </w:pPr>
            <w:r w:rsidRPr="009D7E91">
              <w:t>-</w:t>
            </w:r>
          </w:p>
        </w:tc>
      </w:tr>
      <w:tr w14:paraId="598886AF" w14:textId="77777777" w:rsidTr="00EA7B8E">
        <w:tblPrEx>
          <w:tblW w:w="5000" w:type="pct"/>
          <w:tblLayout w:type="fixed"/>
          <w:tblLook w:val="0000"/>
        </w:tblPrEx>
        <w:tc>
          <w:tcPr>
            <w:tcW w:w="696" w:type="dxa"/>
          </w:tcPr>
          <w:p w:rsidR="006F55D1" w:rsidRPr="009D7E91" w:rsidP="009D7E91" w14:paraId="60371ACC" w14:textId="77777777">
            <w:pPr>
              <w:spacing w:before="120" w:after="120"/>
              <w:rPr>
                <w:b/>
              </w:rPr>
            </w:pPr>
            <w:r w:rsidRPr="009D7E91">
              <w:rPr>
                <w:b/>
              </w:rPr>
              <w:t>9.</w:t>
            </w:r>
          </w:p>
        </w:tc>
        <w:tc>
          <w:tcPr>
            <w:tcW w:w="8284" w:type="dxa"/>
          </w:tcPr>
          <w:p w:rsidR="006F55D1" w:rsidRPr="009D7E91" w:rsidP="009B0524" w14:paraId="3D0BFF84" w14:textId="77777777">
            <w:pPr>
              <w:spacing w:before="120" w:after="120"/>
              <w:ind w:left="34"/>
              <w:rPr>
                <w:bCs/>
              </w:rPr>
            </w:pPr>
            <w:r w:rsidRPr="00625DE6">
              <w:rPr>
                <w:b/>
                <w:bCs/>
                <w:szCs w:val="18"/>
                <w:lang w:val="fr-CH"/>
              </w:rPr>
              <w:t>Date projetée pour l'adoption:</w:t>
            </w:r>
            <w:r w:rsidRPr="009D7E91">
              <w:t xml:space="preserve"> </w:t>
            </w:r>
            <w:r w:rsidRPr="009D7E91">
              <w:t>1</w:t>
            </w:r>
            <w:r w:rsidRPr="009D7E91">
              <w:rPr>
                <w:vertAlign w:val="superscript"/>
              </w:rPr>
              <w:t>er</w:t>
            </w:r>
            <w:r w:rsidRPr="009D7E91">
              <w:t xml:space="preserve"> décembre 2026</w:t>
            </w:r>
          </w:p>
          <w:p w:rsidR="006F55D1" w:rsidRPr="009D7E91" w:rsidP="009B0524" w14:paraId="10564B04" w14:textId="77777777">
            <w:pPr>
              <w:spacing w:after="120"/>
              <w:ind w:left="34"/>
              <w:rPr>
                <w:b/>
              </w:rPr>
            </w:pPr>
            <w:r w:rsidRPr="00625DE6">
              <w:rPr>
                <w:b/>
                <w:bCs/>
                <w:szCs w:val="18"/>
                <w:lang w:val="fr-CH"/>
              </w:rPr>
              <w:t>Date projetée pour l'entrée en vigueur:</w:t>
            </w:r>
            <w:r w:rsidRPr="009D7E91">
              <w:t xml:space="preserve"> </w:t>
            </w:r>
            <w:r w:rsidRPr="009D7E91">
              <w:t>1</w:t>
            </w:r>
            <w:r w:rsidRPr="009D7E91">
              <w:rPr>
                <w:vertAlign w:val="superscript"/>
              </w:rPr>
              <w:t>er</w:t>
            </w:r>
            <w:r w:rsidRPr="009D7E91">
              <w:t xml:space="preserve"> décembre 2026</w:t>
            </w:r>
          </w:p>
        </w:tc>
      </w:tr>
      <w:tr w14:paraId="0ED387AE" w14:textId="77777777" w:rsidTr="00EA7B8E">
        <w:tblPrEx>
          <w:tblW w:w="5000" w:type="pct"/>
          <w:tblLayout w:type="fixed"/>
          <w:tblLook w:val="0000"/>
        </w:tblPrEx>
        <w:tc>
          <w:tcPr>
            <w:tcW w:w="696" w:type="dxa"/>
            <w:tcBorders>
              <w:bottom w:val="double" w:sz="4" w:space="0" w:color="auto"/>
            </w:tcBorders>
          </w:tcPr>
          <w:p w:rsidR="008D58AD" w:rsidRPr="009D7E91" w:rsidP="009D7E91" w14:paraId="65A3C42F" w14:textId="77777777">
            <w:pPr>
              <w:spacing w:before="120" w:after="120"/>
              <w:rPr>
                <w:b/>
              </w:rPr>
            </w:pPr>
            <w:r w:rsidRPr="009D7E91">
              <w:rPr>
                <w:b/>
              </w:rPr>
              <w:t>10.</w:t>
            </w:r>
          </w:p>
        </w:tc>
        <w:tc>
          <w:tcPr>
            <w:tcW w:w="8284" w:type="dxa"/>
            <w:tcBorders>
              <w:bottom w:val="double" w:sz="4" w:space="0" w:color="auto"/>
            </w:tcBorders>
          </w:tcPr>
          <w:p w:rsidR="00C66168" w:rsidRPr="00E129E7" w:rsidP="009D7E91" w14:paraId="56AA2C65" w14:textId="77777777">
            <w:pPr>
              <w:spacing w:before="120" w:after="120"/>
            </w:pPr>
            <w:r w:rsidRPr="00625DE6">
              <w:rPr>
                <w:b/>
                <w:bCs/>
                <w:szCs w:val="18"/>
                <w:lang w:val="fr-CH"/>
              </w:rPr>
              <w:t xml:space="preserve">Présentation </w:t>
            </w:r>
            <w:r w:rsidRPr="00625DE6">
              <w:rPr>
                <w:b/>
                <w:bCs/>
                <w:iCs/>
                <w:szCs w:val="18"/>
                <w:lang w:val="fr-CH"/>
              </w:rPr>
              <w:t>des</w:t>
            </w:r>
            <w:r w:rsidRPr="00625DE6">
              <w:rPr>
                <w:b/>
                <w:bCs/>
                <w:szCs w:val="18"/>
                <w:lang w:val="fr-CH"/>
              </w:rPr>
              <w:t xml:space="preserve"> observations</w:t>
            </w:r>
          </w:p>
          <w:p w:rsidR="008D58AD" w:rsidP="009D7E91" w14:paraId="5975F90E" w14:textId="77777777">
            <w:pPr>
              <w:spacing w:before="120" w:after="120"/>
              <w:rPr>
                <w:bCs/>
              </w:rPr>
            </w:pPr>
            <w:r w:rsidRPr="00625DE6">
              <w:rPr>
                <w:b/>
                <w:bCs/>
                <w:iCs/>
                <w:szCs w:val="18"/>
                <w:lang w:val="fr-CH"/>
              </w:rPr>
              <w:t>Date limite pour la présentation des observations:</w:t>
            </w:r>
            <w:r w:rsidRPr="009D7E91" w:rsidR="006F55D1">
              <w:t xml:space="preserve"> 16 août 2026</w:t>
            </w:r>
          </w:p>
          <w:p w:rsidR="00C66168" w:rsidRPr="00B460FE" w:rsidP="00C66168" w14:paraId="1DE06A2D" w14:textId="77777777">
            <w:pPr>
              <w:tabs>
                <w:tab w:val="left" w:pos="1418"/>
                <w:tab w:val="left" w:pos="2127"/>
                <w:tab w:val="left" w:pos="2835"/>
                <w:tab w:val="left" w:pos="3402"/>
              </w:tabs>
              <w:spacing w:before="120" w:after="120"/>
              <w:rPr>
                <w:iCs/>
                <w:szCs w:val="18"/>
                <w:lang w:val="fr-CH"/>
              </w:rPr>
            </w:pPr>
            <w:r w:rsidRPr="00625DE6">
              <w:rPr>
                <w:b/>
                <w:bCs/>
                <w:iCs/>
                <w:szCs w:val="18"/>
                <w:lang w:val="fr-CH"/>
              </w:rPr>
              <w:t>[</w:t>
            </w:r>
            <w:r w:rsidRPr="00625DE6">
              <w:rPr>
                <w:b/>
                <w:bCs/>
                <w:iCs/>
                <w:szCs w:val="18"/>
              </w:rPr>
              <w:t>X</w:t>
            </w:r>
            <w:r w:rsidRPr="00625DE6">
              <w:rPr>
                <w:b/>
                <w:bCs/>
                <w:iCs/>
                <w:szCs w:val="18"/>
                <w:lang w:val="fr-CH"/>
              </w:rPr>
              <w:t>]</w:t>
            </w:r>
            <w:r w:rsidRPr="00625DE6">
              <w:rPr>
                <w:b/>
                <w:bCs/>
                <w:iCs/>
                <w:szCs w:val="18"/>
                <w:lang w:val="fr-CH"/>
              </w:rPr>
              <w:t xml:space="preserve"> 60 jours à compter de la date de notification</w:t>
            </w:r>
            <w:r w:rsidRPr="00B460FE" w:rsidR="00B460FE">
              <w:rPr>
                <w:iCs/>
                <w:szCs w:val="18"/>
                <w:lang w:val="fr-CH"/>
              </w:rPr>
              <w:t xml:space="preserve"> </w:t>
            </w:r>
          </w:p>
          <w:p w:rsidR="00C66168" w:rsidRPr="00E129E7" w:rsidP="009D7E91" w14:paraId="4555FCE4" w14:textId="77777777">
            <w:pPr>
              <w:spacing w:before="120" w:after="120"/>
            </w:pPr>
            <w:r w:rsidRPr="00625DE6">
              <w:rPr>
                <w:b/>
                <w:bCs/>
                <w:iCs/>
                <w:szCs w:val="18"/>
                <w:lang w:val="fr-CH"/>
              </w:rPr>
              <w:t>Coordonnées de l'organisme ou de l'autorité désigné(e) pour s'occuper des observations concernant la notification:</w:t>
            </w:r>
            <w:r w:rsidR="00E129E7">
              <w:rPr>
                <w:iCs/>
                <w:szCs w:val="18"/>
                <w:lang w:val="fr-CH"/>
              </w:rPr>
              <w:t xml:space="preserve"> </w:t>
            </w:r>
          </w:p>
        </w:tc>
      </w:tr>
    </w:tbl>
    <w:p w:rsidR="006F55D1" w:rsidRPr="009D7E91" w:rsidP="00C66168" w14:paraId="6408D14F" w14:textId="77777777">
      <w:pPr>
        <w:jc w:val="center"/>
      </w:pPr>
    </w:p>
    <w:sectPr w:rsidSect="00AE3C0C">
      <w:headerReference w:type="even" r:id="rId5"/>
      <w:headerReference w:type="default" r:id="rId6"/>
      <w:footerReference w:type="even" r:id="rId7"/>
      <w:footerReference w:type="default" r:id="rId8"/>
      <w:headerReference w:type="first" r:id="rId9"/>
      <w:footerReference w:type="first" r:id="rId1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6421E145" w14:textId="77777777">
    <w:pPr>
      <w:pStyle w:val="Footer"/>
    </w:pPr>
    <w:r w:rsidRPr="009D7E9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67892B63" w14:textId="77777777">
    <w:pPr>
      <w:pStyle w:val="Footer"/>
    </w:pPr>
    <w:r w:rsidRPr="009D7E9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72B85161" w14:textId="77777777">
    <w:r w:rsidRPr="009D7E9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4FCA9EFE" w14:textId="77777777">
    <w:pPr>
      <w:pStyle w:val="Header"/>
      <w:pBdr>
        <w:bottom w:val="single" w:sz="4" w:space="1" w:color="auto"/>
      </w:pBdr>
      <w:tabs>
        <w:tab w:val="clear" w:pos="4513"/>
        <w:tab w:val="clear" w:pos="9027"/>
      </w:tabs>
      <w:jc w:val="center"/>
    </w:pPr>
    <w:r w:rsidRPr="009D7E91">
      <w:t>tbtSymbol</w:t>
    </w:r>
  </w:p>
  <w:p w:rsidR="00D67386" w:rsidRPr="009D7E91" w:rsidP="00D67386" w14:paraId="2B425B34" w14:textId="77777777">
    <w:pPr>
      <w:pStyle w:val="Header"/>
      <w:pBdr>
        <w:bottom w:val="single" w:sz="4" w:space="1" w:color="auto"/>
      </w:pBdr>
      <w:tabs>
        <w:tab w:val="clear" w:pos="4513"/>
        <w:tab w:val="clear" w:pos="9027"/>
      </w:tabs>
      <w:jc w:val="center"/>
    </w:pPr>
  </w:p>
  <w:p w:rsidR="00D67386" w:rsidRPr="009D7E91" w:rsidP="00D67386" w14:paraId="2BB1A711"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1</w:t>
    </w:r>
    <w:r w:rsidRPr="009D7E91">
      <w:fldChar w:fldCharType="end"/>
    </w:r>
    <w:r w:rsidRPr="009D7E91">
      <w:t xml:space="preserve"> -</w:t>
    </w:r>
  </w:p>
  <w:p w:rsidR="00D67386" w:rsidRPr="009D7E91" w:rsidP="00D67386" w14:paraId="5963147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3ECFE3FC" w14:textId="77777777">
    <w:pPr>
      <w:pStyle w:val="Header"/>
      <w:pBdr>
        <w:bottom w:val="single" w:sz="4" w:space="1" w:color="auto"/>
      </w:pBdr>
      <w:tabs>
        <w:tab w:val="clear" w:pos="4513"/>
        <w:tab w:val="clear" w:pos="9027"/>
      </w:tabs>
      <w:jc w:val="center"/>
    </w:pPr>
    <w:bookmarkStart w:id="0" w:name="spsSymbolHeader"/>
    <w:r w:rsidRPr="009D7E91">
      <w:t>G/TBT/N/FRA/243</w:t>
    </w:r>
    <w:bookmarkEnd w:id="0"/>
  </w:p>
  <w:p w:rsidR="00D67386" w:rsidRPr="009D7E91" w:rsidP="00D67386" w14:paraId="486A1A01" w14:textId="77777777">
    <w:pPr>
      <w:pStyle w:val="Header"/>
      <w:pBdr>
        <w:bottom w:val="single" w:sz="4" w:space="1" w:color="auto"/>
      </w:pBdr>
      <w:tabs>
        <w:tab w:val="clear" w:pos="4513"/>
        <w:tab w:val="clear" w:pos="9027"/>
      </w:tabs>
      <w:jc w:val="center"/>
    </w:pPr>
  </w:p>
  <w:p w:rsidR="00D67386" w:rsidRPr="009D7E91" w:rsidP="00D67386" w14:paraId="297481F0"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2</w:t>
    </w:r>
    <w:r w:rsidRPr="009D7E91">
      <w:fldChar w:fldCharType="end"/>
    </w:r>
    <w:r w:rsidRPr="009D7E91">
      <w:t xml:space="preserve"> -</w:t>
    </w:r>
  </w:p>
  <w:p w:rsidR="00DD65B2" w:rsidRPr="009D7E91" w:rsidP="00D67386" w14:paraId="75A9AB6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6D8707D" w14:textId="77777777" w:rsidTr="00A37621">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D82AF6" w:rsidP="006D265C" w14:paraId="37385FE5" w14:textId="77777777">
          <w:pPr>
            <w:rPr>
              <w:noProof/>
              <w:szCs w:val="18"/>
              <w:lang w:eastAsia="en-GB"/>
            </w:rPr>
          </w:pPr>
          <w:bookmarkStart w:id="1" w:name="bmkRestricted" w:colFirst="1" w:colLast="1"/>
        </w:p>
      </w:tc>
      <w:tc>
        <w:tcPr>
          <w:tcW w:w="5448" w:type="dxa"/>
          <w:gridSpan w:val="2"/>
          <w:shd w:val="clear" w:color="auto" w:fill="FFFFFF"/>
          <w:tcMar>
            <w:left w:w="108" w:type="dxa"/>
            <w:right w:w="108" w:type="dxa"/>
          </w:tcMar>
          <w:vAlign w:val="center"/>
        </w:tcPr>
        <w:p w:rsidR="00172B05" w:rsidRPr="00D82AF6" w:rsidP="006D265C" w14:paraId="08C3B3E1" w14:textId="77777777">
          <w:pPr>
            <w:jc w:val="right"/>
            <w:rPr>
              <w:b/>
              <w:color w:val="FF0000"/>
              <w:szCs w:val="18"/>
            </w:rPr>
          </w:pPr>
        </w:p>
      </w:tc>
    </w:tr>
    <w:bookmarkEnd w:id="1"/>
    <w:tr w14:paraId="0D1C3A04" w14:textId="77777777" w:rsidTr="00A37621">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D82AF6" w:rsidP="006D265C" w14:paraId="48605CA0" w14:textId="77777777">
          <w:pPr>
            <w:jc w:val="left"/>
            <w:rPr>
              <w:szCs w:val="18"/>
            </w:rPr>
          </w:pPr>
          <w:r>
            <w:rPr>
              <w:noProof/>
              <w:szCs w:val="18"/>
              <w:lang w:eastAsia="en-GB"/>
            </w:rPr>
            <w:drawing>
              <wp:inline distT="0" distB="0" distL="0" distR="0">
                <wp:extent cx="2391410" cy="7137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D82AF6" w:rsidP="006D265C" w14:paraId="33CE5193" w14:textId="77777777">
          <w:pPr>
            <w:jc w:val="right"/>
            <w:rPr>
              <w:b/>
              <w:szCs w:val="18"/>
            </w:rPr>
          </w:pPr>
        </w:p>
      </w:tc>
    </w:tr>
    <w:tr w14:paraId="1F789C11" w14:textId="77777777" w:rsidTr="00A37621">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D82AF6" w:rsidP="006D265C" w14:paraId="0EEA551E" w14:textId="77777777">
          <w:pPr>
            <w:jc w:val="left"/>
            <w:rPr>
              <w:noProof/>
              <w:szCs w:val="18"/>
              <w:lang w:eastAsia="en-GB"/>
            </w:rPr>
          </w:pPr>
        </w:p>
      </w:tc>
      <w:tc>
        <w:tcPr>
          <w:tcW w:w="5448" w:type="dxa"/>
          <w:gridSpan w:val="2"/>
          <w:shd w:val="clear" w:color="auto" w:fill="FFFFFF"/>
          <w:tcMar>
            <w:left w:w="108" w:type="dxa"/>
            <w:right w:w="108" w:type="dxa"/>
          </w:tcMar>
        </w:tcPr>
        <w:p w:rsidR="00D67386" w:rsidRPr="009D7E91" w:rsidP="006D265C" w14:paraId="4ED01313" w14:textId="77777777">
          <w:pPr>
            <w:jc w:val="right"/>
            <w:rPr>
              <w:b/>
              <w:szCs w:val="18"/>
            </w:rPr>
          </w:pPr>
          <w:bookmarkStart w:id="2" w:name="bmkSymbols"/>
          <w:r w:rsidRPr="009D7E91">
            <w:rPr>
              <w:b/>
              <w:szCs w:val="18"/>
            </w:rPr>
            <w:t>G/TBT/N/FRA/243</w:t>
          </w:r>
          <w:bookmarkEnd w:id="2"/>
        </w:p>
      </w:tc>
    </w:tr>
    <w:tr w14:paraId="317C6299" w14:textId="77777777" w:rsidTr="00A37621">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D82AF6" w:rsidP="006D265C" w14:paraId="7107FBAF" w14:textId="77777777">
          <w:pPr>
            <w:rPr>
              <w:szCs w:val="18"/>
            </w:rPr>
          </w:pPr>
        </w:p>
      </w:tc>
      <w:tc>
        <w:tcPr>
          <w:tcW w:w="5448" w:type="dxa"/>
          <w:gridSpan w:val="2"/>
          <w:shd w:val="clear" w:color="auto" w:fill="FFFFFF"/>
          <w:tcMar>
            <w:left w:w="108" w:type="dxa"/>
            <w:right w:w="108" w:type="dxa"/>
          </w:tcMar>
          <w:vAlign w:val="center"/>
        </w:tcPr>
        <w:p w:rsidR="00172B05" w:rsidRPr="00D82AF6" w:rsidP="006D265C" w14:paraId="5A4F5BAA" w14:textId="77777777">
          <w:pPr>
            <w:jc w:val="right"/>
            <w:rPr>
              <w:szCs w:val="18"/>
            </w:rPr>
          </w:pPr>
          <w:bookmarkStart w:id="3" w:name="spsDateDistribution"/>
          <w:bookmarkStart w:id="4" w:name="bmkDate"/>
          <w:r w:rsidRPr="00D82AF6">
            <w:rPr>
              <w:szCs w:val="18"/>
            </w:rPr>
            <w:t>17 juin 2026</w:t>
          </w:r>
          <w:bookmarkEnd w:id="3"/>
          <w:bookmarkEnd w:id="4"/>
        </w:p>
      </w:tc>
    </w:tr>
    <w:tr w14:paraId="6ABDB096" w14:textId="77777777" w:rsidTr="00A37621">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D82AF6" w:rsidP="006D265C" w14:paraId="0BDF5942" w14:textId="77777777">
          <w:pPr>
            <w:jc w:val="left"/>
            <w:rPr>
              <w:b/>
              <w:szCs w:val="18"/>
            </w:rPr>
          </w:pPr>
          <w:bookmarkStart w:id="5" w:name="bmkSerial"/>
          <w:r>
            <w:rPr>
              <w:rFonts w:ascii="Verdana" w:eastAsia="Verdana" w:hAnsi="Verdana" w:cs="Verdana"/>
              <w:b w:val="0"/>
              <w:color w:val="FF0000"/>
              <w:sz w:val="18"/>
            </w:rPr>
            <w:t>(26-4416)</w:t>
          </w:r>
          <w:bookmarkEnd w:id="5"/>
        </w:p>
      </w:tc>
      <w:tc>
        <w:tcPr>
          <w:tcW w:w="3325" w:type="dxa"/>
          <w:tcBorders>
            <w:bottom w:val="single" w:sz="4" w:space="0" w:color="auto"/>
          </w:tcBorders>
          <w:tcMar>
            <w:top w:w="0" w:type="dxa"/>
            <w:left w:w="108" w:type="dxa"/>
            <w:bottom w:w="57" w:type="dxa"/>
            <w:right w:w="108" w:type="dxa"/>
          </w:tcMar>
          <w:vAlign w:val="bottom"/>
        </w:tcPr>
        <w:p w:rsidR="00172B05" w:rsidRPr="00D82AF6" w:rsidP="006D265C" w14:paraId="126FEC01" w14:textId="77777777">
          <w:pPr>
            <w:jc w:val="right"/>
            <w:rPr>
              <w:szCs w:val="18"/>
            </w:rPr>
          </w:pPr>
          <w:bookmarkStart w:id="6" w:name="bmkTotPages"/>
          <w:r w:rsidRPr="009D7E91">
            <w:rPr>
              <w:bCs/>
              <w:szCs w:val="18"/>
            </w:rPr>
            <w:t>Page:</w:t>
          </w:r>
          <w:r w:rsidRPr="009D7E91">
            <w:rPr>
              <w:bCs/>
              <w:szCs w:val="18"/>
            </w:rPr>
            <w:t xml:space="preserve"> </w:t>
          </w:r>
          <w:r w:rsidRPr="009D7E91">
            <w:rPr>
              <w:bCs/>
              <w:szCs w:val="18"/>
            </w:rPr>
            <w:fldChar w:fldCharType="begin"/>
          </w:r>
          <w:r w:rsidRPr="009D7E91">
            <w:rPr>
              <w:bCs/>
              <w:szCs w:val="18"/>
            </w:rPr>
            <w:instrText xml:space="preserve"> PAGE  \* Arabic  \* MERGEFORMAT </w:instrText>
          </w:r>
          <w:r w:rsidRPr="009D7E91">
            <w:rPr>
              <w:bCs/>
              <w:szCs w:val="18"/>
            </w:rPr>
            <w:fldChar w:fldCharType="separate"/>
          </w:r>
          <w:r w:rsidR="005469C3">
            <w:rPr>
              <w:rFonts w:ascii="Verdana" w:eastAsia="Calibri" w:hAnsi="Verdana"/>
              <w:bCs/>
              <w:noProof/>
              <w:sz w:val="18"/>
              <w:szCs w:val="18"/>
              <w:lang w:val="fr-FR" w:eastAsia="en-US" w:bidi="ar-SA"/>
            </w:rPr>
            <w:t>1</w:t>
          </w:r>
          <w:r w:rsidRPr="009D7E91">
            <w:rPr>
              <w:bCs/>
              <w:szCs w:val="18"/>
            </w:rPr>
            <w:fldChar w:fldCharType="end"/>
          </w:r>
          <w:r w:rsidRPr="009D7E91">
            <w:rPr>
              <w:bCs/>
              <w:szCs w:val="18"/>
            </w:rPr>
            <w:t>/</w:t>
          </w:r>
          <w:r w:rsidRPr="009D7E91">
            <w:rPr>
              <w:bCs/>
              <w:szCs w:val="18"/>
            </w:rPr>
            <w:fldChar w:fldCharType="begin"/>
          </w:r>
          <w:r w:rsidRPr="009D7E91">
            <w:rPr>
              <w:bCs/>
              <w:szCs w:val="18"/>
            </w:rPr>
            <w:instrText xml:space="preserve"> NUMPAGES  \* Arabic  \* MERGEFORMAT </w:instrText>
          </w:r>
          <w:r w:rsidRPr="009D7E91">
            <w:rPr>
              <w:bCs/>
              <w:szCs w:val="18"/>
            </w:rPr>
            <w:fldChar w:fldCharType="separate"/>
          </w:r>
          <w:r w:rsidR="005469C3">
            <w:rPr>
              <w:rFonts w:ascii="Verdana" w:eastAsia="Calibri" w:hAnsi="Verdana"/>
              <w:bCs/>
              <w:noProof/>
              <w:sz w:val="18"/>
              <w:szCs w:val="18"/>
              <w:lang w:val="fr-FR" w:eastAsia="en-US" w:bidi="ar-SA"/>
            </w:rPr>
            <w:t>2</w:t>
          </w:r>
          <w:r w:rsidRPr="009D7E91">
            <w:rPr>
              <w:bCs/>
              <w:szCs w:val="18"/>
            </w:rPr>
            <w:fldChar w:fldCharType="end"/>
          </w:r>
          <w:bookmarkEnd w:id="6"/>
        </w:p>
      </w:tc>
    </w:tr>
    <w:tr w14:paraId="3691F930" w14:textId="77777777" w:rsidTr="00A37621">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D82AF6" w:rsidP="006D265C" w14:paraId="0A2C5C9D" w14:textId="77777777">
          <w:pPr>
            <w:jc w:val="left"/>
            <w:rPr>
              <w:szCs w:val="18"/>
            </w:rPr>
          </w:pPr>
          <w:bookmarkStart w:id="7" w:name="bmkCommittee"/>
          <w:r w:rsidRPr="009D7E91">
            <w:rPr>
              <w:b/>
              <w:szCs w:val="18"/>
            </w:rPr>
            <w:t>Comité des obstacles techniques au commerce</w:t>
          </w:r>
          <w:bookmarkEnd w:id="7"/>
        </w:p>
      </w:tc>
      <w:tc>
        <w:tcPr>
          <w:tcW w:w="3325" w:type="dxa"/>
          <w:tcBorders>
            <w:top w:val="single" w:sz="4" w:space="0" w:color="auto"/>
          </w:tcBorders>
          <w:tcMar>
            <w:top w:w="113" w:type="dxa"/>
            <w:left w:w="108" w:type="dxa"/>
            <w:bottom w:w="57" w:type="dxa"/>
            <w:right w:w="108" w:type="dxa"/>
          </w:tcMar>
          <w:vAlign w:val="center"/>
        </w:tcPr>
        <w:p w:rsidR="00172B05" w:rsidRPr="009D7E91" w:rsidP="006D265C" w14:paraId="62E998A6" w14:textId="77777777">
          <w:pPr>
            <w:jc w:val="right"/>
            <w:rPr>
              <w:bCs/>
              <w:szCs w:val="18"/>
            </w:rPr>
          </w:pPr>
          <w:bookmarkStart w:id="8" w:name="bmkLanguage"/>
          <w:r w:rsidRPr="009D7E91">
            <w:rPr>
              <w:bCs/>
              <w:szCs w:val="18"/>
            </w:rPr>
            <w:t>Original:</w:t>
          </w:r>
          <w:r w:rsidRPr="009D7E91" w:rsidR="006F55D1">
            <w:rPr>
              <w:bCs/>
              <w:szCs w:val="18"/>
            </w:rPr>
            <w:t xml:space="preserve"> </w:t>
          </w:r>
          <w:bookmarkStart w:id="9" w:name="spsOriginalLanguage"/>
          <w:r w:rsidRPr="009D7E91" w:rsidR="006F55D1">
            <w:rPr>
              <w:bCs/>
              <w:szCs w:val="18"/>
            </w:rPr>
            <w:t>français</w:t>
          </w:r>
          <w:bookmarkEnd w:id="9"/>
          <w:bookmarkEnd w:id="8"/>
        </w:p>
      </w:tc>
    </w:tr>
  </w:tbl>
  <w:p w:rsidR="00DD65B2" w:rsidRPr="009D7E91" w14:paraId="19117AF6"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11896459">
    <w:abstractNumId w:val="8"/>
  </w:num>
  <w:num w:numId="2" w16cid:durableId="2140226794">
    <w:abstractNumId w:val="3"/>
  </w:num>
  <w:num w:numId="3" w16cid:durableId="661391135">
    <w:abstractNumId w:val="2"/>
  </w:num>
  <w:num w:numId="4" w16cid:durableId="119110577">
    <w:abstractNumId w:val="1"/>
  </w:num>
  <w:num w:numId="5" w16cid:durableId="1297489824">
    <w:abstractNumId w:val="0"/>
  </w:num>
  <w:num w:numId="6" w16cid:durableId="732125361">
    <w:abstractNumId w:val="13"/>
  </w:num>
  <w:num w:numId="7" w16cid:durableId="1140659470">
    <w:abstractNumId w:val="11"/>
  </w:num>
  <w:num w:numId="8" w16cid:durableId="455174222">
    <w:abstractNumId w:val="14"/>
  </w:num>
  <w:num w:numId="9" w16cid:durableId="1599017854">
    <w:abstractNumId w:val="10"/>
  </w:num>
  <w:num w:numId="10" w16cid:durableId="250554942">
    <w:abstractNumId w:val="9"/>
  </w:num>
  <w:num w:numId="11" w16cid:durableId="1183594796">
    <w:abstractNumId w:val="7"/>
  </w:num>
  <w:num w:numId="12" w16cid:durableId="558637325">
    <w:abstractNumId w:val="6"/>
  </w:num>
  <w:num w:numId="13" w16cid:durableId="2067796909">
    <w:abstractNumId w:val="5"/>
  </w:num>
  <w:num w:numId="14" w16cid:durableId="1542666455">
    <w:abstractNumId w:val="4"/>
  </w:num>
  <w:num w:numId="15" w16cid:durableId="526454265">
    <w:abstractNumId w:val="12"/>
  </w:num>
  <w:num w:numId="16" w16cid:durableId="19693160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5266C"/>
    <w:rsid w:val="00060E22"/>
    <w:rsid w:val="00064E8E"/>
    <w:rsid w:val="00067D73"/>
    <w:rsid w:val="00071B26"/>
    <w:rsid w:val="000763C1"/>
    <w:rsid w:val="00090836"/>
    <w:rsid w:val="000A04DA"/>
    <w:rsid w:val="000A7098"/>
    <w:rsid w:val="000C2A6F"/>
    <w:rsid w:val="000C3951"/>
    <w:rsid w:val="000C724C"/>
    <w:rsid w:val="000D032C"/>
    <w:rsid w:val="000D23F0"/>
    <w:rsid w:val="000D5551"/>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64B99"/>
    <w:rsid w:val="00172B05"/>
    <w:rsid w:val="001B50DF"/>
    <w:rsid w:val="001D7618"/>
    <w:rsid w:val="001E3F78"/>
    <w:rsid w:val="001E683D"/>
    <w:rsid w:val="00211821"/>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62624"/>
    <w:rsid w:val="003711B0"/>
    <w:rsid w:val="00371F55"/>
    <w:rsid w:val="0037719F"/>
    <w:rsid w:val="003A0E78"/>
    <w:rsid w:val="003A19CB"/>
    <w:rsid w:val="003A4A65"/>
    <w:rsid w:val="003B6D4C"/>
    <w:rsid w:val="003E7669"/>
    <w:rsid w:val="003F0353"/>
    <w:rsid w:val="003F7DE7"/>
    <w:rsid w:val="00410C09"/>
    <w:rsid w:val="00425766"/>
    <w:rsid w:val="0043612A"/>
    <w:rsid w:val="004479B8"/>
    <w:rsid w:val="00450063"/>
    <w:rsid w:val="00461179"/>
    <w:rsid w:val="00462D22"/>
    <w:rsid w:val="00481B71"/>
    <w:rsid w:val="00496CD2"/>
    <w:rsid w:val="004A030D"/>
    <w:rsid w:val="004B6E98"/>
    <w:rsid w:val="004C592D"/>
    <w:rsid w:val="004D5FBF"/>
    <w:rsid w:val="004E06C5"/>
    <w:rsid w:val="004E15E1"/>
    <w:rsid w:val="0051241E"/>
    <w:rsid w:val="00516FF3"/>
    <w:rsid w:val="005238D2"/>
    <w:rsid w:val="00543041"/>
    <w:rsid w:val="005469C3"/>
    <w:rsid w:val="005631BA"/>
    <w:rsid w:val="005672E8"/>
    <w:rsid w:val="00571EE1"/>
    <w:rsid w:val="00574437"/>
    <w:rsid w:val="005763C8"/>
    <w:rsid w:val="00585782"/>
    <w:rsid w:val="00592965"/>
    <w:rsid w:val="005B571A"/>
    <w:rsid w:val="005C6D4E"/>
    <w:rsid w:val="005D20E7"/>
    <w:rsid w:val="005D21E5"/>
    <w:rsid w:val="005E14C9"/>
    <w:rsid w:val="00606AB0"/>
    <w:rsid w:val="00617F32"/>
    <w:rsid w:val="006248DB"/>
    <w:rsid w:val="00625DE6"/>
    <w:rsid w:val="0065315E"/>
    <w:rsid w:val="00663621"/>
    <w:rsid w:val="006717EC"/>
    <w:rsid w:val="00671868"/>
    <w:rsid w:val="00674833"/>
    <w:rsid w:val="00695861"/>
    <w:rsid w:val="006A41F1"/>
    <w:rsid w:val="006A4BAD"/>
    <w:rsid w:val="006C14E7"/>
    <w:rsid w:val="006D265C"/>
    <w:rsid w:val="006D2730"/>
    <w:rsid w:val="006E0C67"/>
    <w:rsid w:val="006E5050"/>
    <w:rsid w:val="006E5B7E"/>
    <w:rsid w:val="006E5BFC"/>
    <w:rsid w:val="006F3C8D"/>
    <w:rsid w:val="006F55D1"/>
    <w:rsid w:val="00713807"/>
    <w:rsid w:val="00727F5B"/>
    <w:rsid w:val="0073192C"/>
    <w:rsid w:val="00735ADA"/>
    <w:rsid w:val="00744D6F"/>
    <w:rsid w:val="00762DEE"/>
    <w:rsid w:val="007827D8"/>
    <w:rsid w:val="00790189"/>
    <w:rsid w:val="00795114"/>
    <w:rsid w:val="007A761F"/>
    <w:rsid w:val="007B4290"/>
    <w:rsid w:val="007B7BB1"/>
    <w:rsid w:val="007C428B"/>
    <w:rsid w:val="007C4316"/>
    <w:rsid w:val="007C4766"/>
    <w:rsid w:val="007D39B5"/>
    <w:rsid w:val="007E2EBA"/>
    <w:rsid w:val="00817E7E"/>
    <w:rsid w:val="008258B3"/>
    <w:rsid w:val="00834FB6"/>
    <w:rsid w:val="008402D9"/>
    <w:rsid w:val="00842D59"/>
    <w:rsid w:val="008474BD"/>
    <w:rsid w:val="0085388D"/>
    <w:rsid w:val="00854DE0"/>
    <w:rsid w:val="00860996"/>
    <w:rsid w:val="00885409"/>
    <w:rsid w:val="008862DD"/>
    <w:rsid w:val="00894675"/>
    <w:rsid w:val="008A1305"/>
    <w:rsid w:val="008C6AD2"/>
    <w:rsid w:val="008D58AD"/>
    <w:rsid w:val="008E4599"/>
    <w:rsid w:val="00903A6F"/>
    <w:rsid w:val="00906008"/>
    <w:rsid w:val="009112F2"/>
    <w:rsid w:val="0091417D"/>
    <w:rsid w:val="009304CB"/>
    <w:rsid w:val="0093775F"/>
    <w:rsid w:val="00944E2E"/>
    <w:rsid w:val="0096154C"/>
    <w:rsid w:val="00966CFA"/>
    <w:rsid w:val="009A0D78"/>
    <w:rsid w:val="009B0524"/>
    <w:rsid w:val="009C5CF0"/>
    <w:rsid w:val="009D63FB"/>
    <w:rsid w:val="009D7E91"/>
    <w:rsid w:val="009E29F6"/>
    <w:rsid w:val="009F3C58"/>
    <w:rsid w:val="009F491D"/>
    <w:rsid w:val="00A047EB"/>
    <w:rsid w:val="00A12863"/>
    <w:rsid w:val="00A21B67"/>
    <w:rsid w:val="00A21DC7"/>
    <w:rsid w:val="00A268E2"/>
    <w:rsid w:val="00A270A3"/>
    <w:rsid w:val="00A37621"/>
    <w:rsid w:val="00A37C79"/>
    <w:rsid w:val="00A46611"/>
    <w:rsid w:val="00A55940"/>
    <w:rsid w:val="00A55DA2"/>
    <w:rsid w:val="00A60556"/>
    <w:rsid w:val="00A67526"/>
    <w:rsid w:val="00A73F8C"/>
    <w:rsid w:val="00AC5D34"/>
    <w:rsid w:val="00AC7C4D"/>
    <w:rsid w:val="00AD1003"/>
    <w:rsid w:val="00AE3C0C"/>
    <w:rsid w:val="00AF33E8"/>
    <w:rsid w:val="00B016F2"/>
    <w:rsid w:val="00B10A03"/>
    <w:rsid w:val="00B20481"/>
    <w:rsid w:val="00B21C10"/>
    <w:rsid w:val="00B24B85"/>
    <w:rsid w:val="00B30392"/>
    <w:rsid w:val="00B456CD"/>
    <w:rsid w:val="00B45F9E"/>
    <w:rsid w:val="00B460FE"/>
    <w:rsid w:val="00B46156"/>
    <w:rsid w:val="00B50024"/>
    <w:rsid w:val="00B62E2A"/>
    <w:rsid w:val="00B739EE"/>
    <w:rsid w:val="00B83FE6"/>
    <w:rsid w:val="00B86771"/>
    <w:rsid w:val="00BA183C"/>
    <w:rsid w:val="00BC17E5"/>
    <w:rsid w:val="00BC2650"/>
    <w:rsid w:val="00BC2866"/>
    <w:rsid w:val="00BF3356"/>
    <w:rsid w:val="00C020A9"/>
    <w:rsid w:val="00C03F29"/>
    <w:rsid w:val="00C1160B"/>
    <w:rsid w:val="00C34F2D"/>
    <w:rsid w:val="00C464FD"/>
    <w:rsid w:val="00C47345"/>
    <w:rsid w:val="00C63ED5"/>
    <w:rsid w:val="00C64B9D"/>
    <w:rsid w:val="00C65229"/>
    <w:rsid w:val="00C66168"/>
    <w:rsid w:val="00C67AA4"/>
    <w:rsid w:val="00C71274"/>
    <w:rsid w:val="00C7379C"/>
    <w:rsid w:val="00CB2591"/>
    <w:rsid w:val="00CB44EC"/>
    <w:rsid w:val="00CC106D"/>
    <w:rsid w:val="00CD0195"/>
    <w:rsid w:val="00CD563B"/>
    <w:rsid w:val="00CD5D7D"/>
    <w:rsid w:val="00CD5EC3"/>
    <w:rsid w:val="00CE1C9D"/>
    <w:rsid w:val="00D1143F"/>
    <w:rsid w:val="00D1416C"/>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29E7"/>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A7B8E"/>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CD474CC"/>
  <w15:docId w15:val="{64A8AACF-8412-4037-8CB5-A311EFBFA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D7E91"/>
    <w:rPr>
      <w:rFonts w:ascii="Verdana" w:eastAsia="Times New Roman" w:hAnsi="Verdana"/>
      <w:b/>
      <w:color w:val="006283"/>
      <w:sz w:val="18"/>
      <w:szCs w:val="22"/>
      <w:lang w:val="fr-FR"/>
    </w:rPr>
  </w:style>
  <w:style w:type="character" w:customStyle="1" w:styleId="Heading2Char">
    <w:name w:val="Heading 2 Char"/>
    <w:link w:val="Heading2"/>
    <w:uiPriority w:val="2"/>
    <w:rsid w:val="009D7E91"/>
    <w:rPr>
      <w:rFonts w:ascii="Verdana" w:eastAsia="Times New Roman" w:hAnsi="Verdana"/>
      <w:b/>
      <w:bCs/>
      <w:color w:val="006283"/>
      <w:sz w:val="18"/>
      <w:szCs w:val="26"/>
      <w:lang w:val="fr-FR"/>
    </w:rPr>
  </w:style>
  <w:style w:type="character" w:customStyle="1" w:styleId="Heading3Char">
    <w:name w:val="Heading 3 Char"/>
    <w:link w:val="Heading3"/>
    <w:uiPriority w:val="2"/>
    <w:rsid w:val="009D7E91"/>
    <w:rPr>
      <w:rFonts w:ascii="Verdana" w:eastAsia="Times New Roman" w:hAnsi="Verdana"/>
      <w:b/>
      <w:bCs/>
      <w:color w:val="006283"/>
      <w:sz w:val="18"/>
      <w:szCs w:val="22"/>
      <w:lang w:val="fr-FR"/>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D7E91"/>
    <w:rPr>
      <w:rFonts w:ascii="Verdana" w:eastAsia="Times New Roman" w:hAnsi="Verdana"/>
      <w:b/>
      <w:iCs/>
      <w:color w:val="006283"/>
      <w:sz w:val="18"/>
      <w:szCs w:val="22"/>
      <w:lang w:val="fr-FR"/>
    </w:rPr>
  </w:style>
  <w:style w:type="character" w:customStyle="1" w:styleId="Heading7Char">
    <w:name w:val="Heading 7 Char"/>
    <w:link w:val="Heading7"/>
    <w:uiPriority w:val="2"/>
    <w:rsid w:val="009D7E91"/>
    <w:rPr>
      <w:rFonts w:ascii="Verdana" w:eastAsia="Times New Roman" w:hAnsi="Verdana"/>
      <w:b/>
      <w:iCs/>
      <w:color w:val="006283"/>
      <w:sz w:val="18"/>
      <w:szCs w:val="22"/>
      <w:lang w:val="fr-FR"/>
    </w:rPr>
  </w:style>
  <w:style w:type="character" w:customStyle="1" w:styleId="Heading8Char">
    <w:name w:val="Heading 8 Char"/>
    <w:link w:val="Heading8"/>
    <w:uiPriority w:val="2"/>
    <w:rsid w:val="009D7E91"/>
    <w:rPr>
      <w:rFonts w:ascii="Verdana" w:eastAsia="Times New Roman" w:hAnsi="Verdana"/>
      <w:b/>
      <w:i/>
      <w:color w:val="006283"/>
      <w:sz w:val="18"/>
      <w:lang w:val="fr-FR"/>
    </w:rPr>
  </w:style>
  <w:style w:type="character" w:customStyle="1" w:styleId="Heading9Char">
    <w:name w:val="Heading 9 Char"/>
    <w:link w:val="Heading9"/>
    <w:uiPriority w:val="2"/>
    <w:rsid w:val="009D7E9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fr-FR"/>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fr-FR"/>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fr-FR"/>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fr-FR"/>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fr-FR"/>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fr-FR"/>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fr-FR"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fr-FR"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fr-FR"/>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fr-FR"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fr-FR"/>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fr-FR"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fr-FR"/>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fr-FR"/>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fr-FR"/>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fr-FR"/>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fr-FR"/>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fr-FR"/>
    </w:rPr>
  </w:style>
  <w:style w:type="character" w:styleId="BookTitle">
    <w:name w:val="Book Title"/>
    <w:uiPriority w:val="99"/>
    <w:semiHidden/>
    <w:qFormat/>
    <w:rsid w:val="009D7E91"/>
    <w:rPr>
      <w:b/>
      <w:bCs/>
      <w:smallCaps/>
      <w:spacing w:val="5"/>
      <w:lang w:val="fr-FR"/>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fr-FR"/>
    </w:rPr>
  </w:style>
  <w:style w:type="character" w:styleId="CommentReference">
    <w:name w:val="annotation reference"/>
    <w:uiPriority w:val="99"/>
    <w:semiHidden/>
    <w:unhideWhenUsed/>
    <w:rsid w:val="009D7E91"/>
    <w:rPr>
      <w:sz w:val="16"/>
      <w:szCs w:val="16"/>
      <w:lang w:val="fr-FR"/>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fr-FR"/>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fr-FR"/>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fr-FR"/>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fr-FR"/>
    </w:rPr>
  </w:style>
  <w:style w:type="character" w:styleId="Emphasis">
    <w:name w:val="Emphasis"/>
    <w:uiPriority w:val="99"/>
    <w:semiHidden/>
    <w:qFormat/>
    <w:rsid w:val="009D7E91"/>
    <w:rPr>
      <w:i/>
      <w:iCs/>
      <w:lang w:val="fr-FR"/>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fr-FR"/>
    </w:rPr>
  </w:style>
  <w:style w:type="character" w:styleId="HTMLAcronym">
    <w:name w:val="HTML Acronym"/>
    <w:uiPriority w:val="99"/>
    <w:semiHidden/>
    <w:unhideWhenUsed/>
    <w:rsid w:val="009D7E91"/>
    <w:rPr>
      <w:lang w:val="fr-FR"/>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fr-FR"/>
    </w:rPr>
  </w:style>
  <w:style w:type="character" w:styleId="HTMLCite">
    <w:name w:val="HTML Cite"/>
    <w:uiPriority w:val="99"/>
    <w:semiHidden/>
    <w:unhideWhenUsed/>
    <w:rsid w:val="009D7E91"/>
    <w:rPr>
      <w:i/>
      <w:iCs/>
      <w:lang w:val="fr-FR"/>
    </w:rPr>
  </w:style>
  <w:style w:type="character" w:styleId="HTMLCode">
    <w:name w:val="HTML Code"/>
    <w:uiPriority w:val="99"/>
    <w:semiHidden/>
    <w:unhideWhenUsed/>
    <w:rsid w:val="009D7E91"/>
    <w:rPr>
      <w:rFonts w:ascii="Consolas" w:hAnsi="Consolas" w:cs="Consolas"/>
      <w:sz w:val="20"/>
      <w:szCs w:val="20"/>
      <w:lang w:val="fr-FR"/>
    </w:rPr>
  </w:style>
  <w:style w:type="character" w:styleId="HTMLDefinition">
    <w:name w:val="HTML Definition"/>
    <w:uiPriority w:val="99"/>
    <w:semiHidden/>
    <w:unhideWhenUsed/>
    <w:rsid w:val="009D7E91"/>
    <w:rPr>
      <w:i/>
      <w:iCs/>
      <w:lang w:val="fr-FR"/>
    </w:rPr>
  </w:style>
  <w:style w:type="character" w:styleId="HTMLKeyboard">
    <w:name w:val="HTML Keyboard"/>
    <w:uiPriority w:val="99"/>
    <w:semiHidden/>
    <w:unhideWhenUsed/>
    <w:rsid w:val="009D7E9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fr-FR"/>
    </w:rPr>
  </w:style>
  <w:style w:type="character" w:styleId="HTMLSample">
    <w:name w:val="HTML Sample"/>
    <w:uiPriority w:val="99"/>
    <w:semiHidden/>
    <w:unhideWhenUsed/>
    <w:rsid w:val="009D7E91"/>
    <w:rPr>
      <w:rFonts w:ascii="Consolas" w:hAnsi="Consolas" w:cs="Consolas"/>
      <w:sz w:val="24"/>
      <w:szCs w:val="24"/>
      <w:lang w:val="fr-FR"/>
    </w:rPr>
  </w:style>
  <w:style w:type="character" w:styleId="HTMLTypewriter">
    <w:name w:val="HTML Typewriter"/>
    <w:uiPriority w:val="99"/>
    <w:semiHidden/>
    <w:unhideWhenUsed/>
    <w:rsid w:val="009D7E91"/>
    <w:rPr>
      <w:rFonts w:ascii="Consolas" w:hAnsi="Consolas" w:cs="Consolas"/>
      <w:sz w:val="20"/>
      <w:szCs w:val="20"/>
      <w:lang w:val="fr-FR"/>
    </w:rPr>
  </w:style>
  <w:style w:type="character" w:styleId="HTMLVariable">
    <w:name w:val="HTML Variable"/>
    <w:uiPriority w:val="99"/>
    <w:semiHidden/>
    <w:unhideWhenUsed/>
    <w:rsid w:val="009D7E91"/>
    <w:rPr>
      <w:i/>
      <w:iCs/>
      <w:lang w:val="fr-FR"/>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fr-FR"/>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fr-FR"/>
    </w:rPr>
  </w:style>
  <w:style w:type="character" w:styleId="IntenseReference">
    <w:name w:val="Intense Reference"/>
    <w:uiPriority w:val="99"/>
    <w:semiHidden/>
    <w:qFormat/>
    <w:rsid w:val="009D7E91"/>
    <w:rPr>
      <w:b/>
      <w:bCs/>
      <w:smallCaps/>
      <w:color w:val="C0504D"/>
      <w:spacing w:val="5"/>
      <w:u w:val="single"/>
      <w:lang w:val="fr-FR"/>
    </w:rPr>
  </w:style>
  <w:style w:type="character" w:styleId="LineNumber">
    <w:name w:val="line number"/>
    <w:uiPriority w:val="99"/>
    <w:semiHidden/>
    <w:unhideWhenUsed/>
    <w:rsid w:val="009D7E91"/>
    <w:rPr>
      <w:lang w:val="fr-FR"/>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
    <w:uiPriority w:val="99"/>
    <w:semiHidden/>
    <w:rsid w:val="009D7E91"/>
    <w:rPr>
      <w:rFonts w:ascii="Consolas" w:hAnsi="Consolas" w:cs="Consolas"/>
      <w:lang w:val="fr-FR"/>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fr-FR"/>
    </w:rPr>
  </w:style>
  <w:style w:type="paragraph" w:styleId="NoSpacing">
    <w:name w:val="No Spacing"/>
    <w:uiPriority w:val="1"/>
    <w:semiHidden/>
    <w:qFormat/>
    <w:rsid w:val="009D7E91"/>
    <w:pPr>
      <w:jc w:val="both"/>
    </w:pPr>
    <w:rPr>
      <w:rFonts w:ascii="Verdana" w:hAnsi="Verdana"/>
      <w:sz w:val="18"/>
      <w:szCs w:val="22"/>
      <w:lang w:val="fr-FR"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fr-FR"/>
    </w:rPr>
  </w:style>
  <w:style w:type="character" w:styleId="PageNumber">
    <w:name w:val="page number"/>
    <w:uiPriority w:val="99"/>
    <w:semiHidden/>
    <w:unhideWhenUsed/>
    <w:rsid w:val="009D7E91"/>
    <w:rPr>
      <w:lang w:val="fr-FR"/>
    </w:rPr>
  </w:style>
  <w:style w:type="character" w:styleId="PlaceholderText">
    <w:name w:val="Placeholder Text"/>
    <w:uiPriority w:val="99"/>
    <w:semiHidden/>
    <w:rsid w:val="009D7E91"/>
    <w:rPr>
      <w:color w:val="808080"/>
      <w:lang w:val="fr-FR"/>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fr-FR"/>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fr-FR"/>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fr-FR"/>
    </w:rPr>
  </w:style>
  <w:style w:type="character" w:styleId="Strong">
    <w:name w:val="Strong"/>
    <w:uiPriority w:val="99"/>
    <w:semiHidden/>
    <w:qFormat/>
    <w:rsid w:val="009D7E91"/>
    <w:rPr>
      <w:b/>
      <w:bCs/>
      <w:lang w:val="fr-FR"/>
    </w:rPr>
  </w:style>
  <w:style w:type="character" w:styleId="SubtleEmphasis">
    <w:name w:val="Subtle Emphasis"/>
    <w:uiPriority w:val="99"/>
    <w:semiHidden/>
    <w:qFormat/>
    <w:rsid w:val="009D7E91"/>
    <w:rPr>
      <w:i/>
      <w:iCs/>
      <w:color w:val="808080"/>
      <w:lang w:val="fr-FR"/>
    </w:rPr>
  </w:style>
  <w:style w:type="character" w:styleId="SubtleReference">
    <w:name w:val="Subtle Reference"/>
    <w:uiPriority w:val="99"/>
    <w:semiHidden/>
    <w:qFormat/>
    <w:rsid w:val="009D7E91"/>
    <w:rPr>
      <w:smallCaps/>
      <w:color w:val="C0504D"/>
      <w:u w:val="single"/>
      <w:lang w:val="fr-FR"/>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TBT/FRA/26_03127_00_f.pdf"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716</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Greenleaves, Jane</cp:lastModifiedBy>
  <cp:revision>2</cp:revision>
  <dcterms:created xsi:type="dcterms:W3CDTF">2026-06-17T06:59:00Z</dcterms:created>
  <dcterms:modified xsi:type="dcterms:W3CDTF">2026-06-17T06:59:00Z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NC</vt:lpwstr>
  </property>
</Properties>
</file>