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94A9B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3F518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2895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ED85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FAF1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00BB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1A199E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B9AF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226D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C10F6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78FE1E" w14:textId="77777777">
            <w:pPr>
              <w:spacing w:after="120"/>
            </w:pPr>
            <w:r w:rsidRPr="00C379C8">
              <w:t>Department of Innovation, Science and Economic Development</w:t>
            </w:r>
          </w:p>
        </w:tc>
      </w:tr>
      <w:tr w14:paraId="2C280B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0AC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09DB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3534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E70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1CE9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(ICS 33.170)</w:t>
            </w:r>
          </w:p>
        </w:tc>
      </w:tr>
      <w:tr w14:paraId="66D44A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2CDE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66B5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Consultation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SRSP-310.7, Issue 5; (10 page(s), in English), (10 page(s), in French)</w:t>
            </w:r>
          </w:p>
          <w:p w:rsidR="000C3B6C" w:rsidRPr="000C3B6C" w:rsidP="002F6A28" w14:paraId="143EEA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37101" w:rsidRPr="00CE6C29" w:rsidP="002F6A28" w14:paraId="4CB56AF0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https://www.rabc-cccr.ca/srsp-310-7-issue-5-draft-technical-requirements-for-fixed-line-of-sight-radio-systems-operating-in-the-band-10-7-11-7-ghz/</w:t>
              </w:r>
            </w:hyperlink>
          </w:p>
        </w:tc>
      </w:tr>
      <w:tr w14:paraId="05F17A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31B4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E083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is hereby given by the Ministry of Innovation, Science and Economic Development Canada has amended the following standard:</w:t>
            </w:r>
          </w:p>
          <w:p w:rsidR="00FE448B" w:rsidRPr="00C379C8" w:rsidP="002F6A28" w14:paraId="7A14AB03" w14:textId="77777777">
            <w:pPr>
              <w:spacing w:before="120" w:after="120"/>
            </w:pPr>
            <w:r w:rsidRPr="00C379C8">
              <w:t xml:space="preserve">SRSP-310.7, issue 5, </w:t>
            </w:r>
            <w:r w:rsidRPr="00C379C8">
              <w:rPr>
                <w:i/>
                <w:iCs/>
              </w:rPr>
              <w:t>Technical Requirements for Fixed Line of-Sight Radio Systems Operating in the Band 10.7-11.7 GHz</w:t>
            </w:r>
            <w:r w:rsidRPr="00C379C8">
              <w:t>, sets out the states the minimum technical requirements for the efficient use of the frequency band 10.7-11.7 GHz by point-to-point radio systems in the fixed service.</w:t>
            </w:r>
          </w:p>
        </w:tc>
      </w:tr>
      <w:tr w14:paraId="500784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EB79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3A15A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Consultation</w:t>
            </w:r>
          </w:p>
        </w:tc>
      </w:tr>
      <w:tr w14:paraId="01B5A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6B5B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0B2B1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41CF2D" w14:textId="77777777">
            <w:pPr>
              <w:spacing w:before="120" w:after="120"/>
            </w:pPr>
            <w:r w:rsidRPr="002F6A28">
              <w:t>Not applicable</w:t>
            </w:r>
          </w:p>
        </w:tc>
      </w:tr>
      <w:tr w14:paraId="05A830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D9F4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191606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:rsidR="00EE3A11" w:rsidRPr="002F6A28" w:rsidP="008953C4" w14:paraId="112CFB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780E01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5AD9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58D1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6F24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5CE269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E860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BE4683" w14:textId="77777777">
            <w:r w:rsidRPr="00CE6C29">
              <w:t>Canada's Notification Authority and Enquiry Point</w:t>
            </w:r>
          </w:p>
          <w:p w:rsidR="00CE6C29" w:rsidRPr="00CE6C29" w:rsidP="000C3B6C" w14:paraId="4BA3D0DA" w14:textId="77777777">
            <w:r w:rsidRPr="00CE6C29">
              <w:t>Technical Barriers and Regulations Division</w:t>
            </w:r>
          </w:p>
          <w:p w:rsidR="00CE6C29" w:rsidRPr="00CE6C29" w:rsidP="000C3B6C" w14:paraId="66901D0D" w14:textId="77777777">
            <w:r w:rsidRPr="00CE6C29">
              <w:t>Global Affairs Canada</w:t>
            </w:r>
          </w:p>
          <w:p w:rsidR="00CE6C29" w:rsidRPr="00CE6C29" w:rsidP="000C3B6C" w14:paraId="41B75E1B" w14:textId="77777777">
            <w:r w:rsidRPr="00CE6C29">
              <w:t>111 Sussex Drive</w:t>
            </w:r>
          </w:p>
          <w:p w:rsidR="00CE6C29" w:rsidRPr="00CE6C29" w:rsidP="000C3B6C" w14:paraId="32A1F83E" w14:textId="77777777">
            <w:r w:rsidRPr="00CE6C29">
              <w:t>Ottawa, Ontario, K1A 0G2</w:t>
            </w:r>
          </w:p>
          <w:p w:rsidR="00CE6C29" w:rsidRPr="00687195" w:rsidP="000C3B6C" w14:paraId="0ABD327A" w14:textId="77777777">
            <w:pPr>
              <w:rPr>
                <w:lang w:val="es-ES_tradnl"/>
              </w:rPr>
            </w:pPr>
            <w:r w:rsidRPr="00687195">
              <w:rPr>
                <w:lang w:val="es-ES_tradnl"/>
              </w:rPr>
              <w:t>Canada</w:t>
            </w:r>
          </w:p>
          <w:p w:rsidR="00CE6C29" w:rsidRPr="00687195" w:rsidP="000C3B6C" w14:paraId="17461E88" w14:textId="77777777">
            <w:pPr>
              <w:spacing w:after="120"/>
              <w:rPr>
                <w:lang w:val="es-ES_tradnl"/>
              </w:rPr>
            </w:pPr>
            <w:r w:rsidRPr="00687195">
              <w:rPr>
                <w:lang w:val="es-ES_tradnl"/>
              </w:rPr>
              <w:t xml:space="preserve">Email: </w:t>
            </w:r>
            <w:hyperlink r:id="rId7" w:history="1">
              <w:r w:rsidRPr="00687195">
                <w:rPr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EE3A11" w:rsidRPr="00687195" w:rsidP="00887259" w14:paraId="4C55B6A7" w14:textId="77777777">
      <w:pPr>
        <w:jc w:val="center"/>
        <w:rPr>
          <w:lang w:val="es-ES_tradnl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257F5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AAD0F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0A9C3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68E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8FC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A36E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CD9E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FFD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G/TBT/N/CAN/779</w:t>
    </w:r>
    <w:bookmarkEnd w:id="0"/>
  </w:p>
  <w:p w:rsidR="009239F7" w:rsidRPr="002F6A28" w:rsidP="009239F7" w14:paraId="1C3A9E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F11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A12F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9A4C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54FD2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80070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131F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81CD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B1122D" w14:textId="77777777">
          <w:pPr>
            <w:jc w:val="right"/>
            <w:rPr>
              <w:b/>
              <w:szCs w:val="16"/>
            </w:rPr>
          </w:pPr>
        </w:p>
      </w:tc>
    </w:tr>
    <w:tr w14:paraId="25664F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AEC1A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475A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G/TBT/N/CAN/779</w:t>
          </w:r>
          <w:bookmarkEnd w:id="2"/>
        </w:p>
      </w:tc>
    </w:tr>
    <w:tr w14:paraId="5932F0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FD7F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1F05E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June 2026</w:t>
          </w:r>
          <w:bookmarkEnd w:id="3"/>
          <w:bookmarkEnd w:id="4"/>
        </w:p>
      </w:tc>
    </w:tr>
    <w:tr w14:paraId="441BA84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506A0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FFF9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EE60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13EB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B371A0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English, French</w:t>
          </w:r>
          <w:bookmarkEnd w:id="9"/>
          <w:bookmarkEnd w:id="8"/>
        </w:p>
      </w:tc>
    </w:tr>
  </w:tbl>
  <w:p w:rsidR="00ED54E0" w:rsidRPr="002F6A28" w14:paraId="13036A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000537">
    <w:abstractNumId w:val="9"/>
  </w:num>
  <w:num w:numId="2" w16cid:durableId="1478377063">
    <w:abstractNumId w:val="7"/>
  </w:num>
  <w:num w:numId="3" w16cid:durableId="14429882">
    <w:abstractNumId w:val="6"/>
  </w:num>
  <w:num w:numId="4" w16cid:durableId="1526216218">
    <w:abstractNumId w:val="5"/>
  </w:num>
  <w:num w:numId="5" w16cid:durableId="1728458639">
    <w:abstractNumId w:val="4"/>
  </w:num>
  <w:num w:numId="6" w16cid:durableId="1425690743">
    <w:abstractNumId w:val="12"/>
  </w:num>
  <w:num w:numId="7" w16cid:durableId="1996645381">
    <w:abstractNumId w:val="11"/>
  </w:num>
  <w:num w:numId="8" w16cid:durableId="491264156">
    <w:abstractNumId w:val="10"/>
  </w:num>
  <w:num w:numId="9" w16cid:durableId="1511213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677605">
    <w:abstractNumId w:val="13"/>
  </w:num>
  <w:num w:numId="11" w16cid:durableId="628512805">
    <w:abstractNumId w:val="8"/>
  </w:num>
  <w:num w:numId="12" w16cid:durableId="934553459">
    <w:abstractNumId w:val="3"/>
  </w:num>
  <w:num w:numId="13" w16cid:durableId="1428228472">
    <w:abstractNumId w:val="2"/>
  </w:num>
  <w:num w:numId="14" w16cid:durableId="689332624">
    <w:abstractNumId w:val="1"/>
  </w:num>
  <w:num w:numId="15" w16cid:durableId="189322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7101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26E3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7195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1F1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08B9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D92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rabc-cccr.ca/srsp-310-7-issue-5-draft-technical-requirements-for-fixed-line-of-sight-radio-systems-operating-in-the-band-10-7-11-7-ghz/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D9C61-AAD3-4AB9-9C77-4613BD4259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278</Words>
  <Characters>1756</Characters>
  <Application>Microsoft Office Word</Application>
  <DocSecurity>0</DocSecurity>
  <Lines>52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2026-06-09T07:05:00Z</dcterms:created>
  <dcterms:modified xsi:type="dcterms:W3CDTF">2026-06-09T07:22:00Z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