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937D212" w14:textId="77777777">
      <w:pPr>
        <w:pStyle w:val="Title"/>
        <w:rPr>
          <w:caps w:val="0"/>
          <w:kern w:val="0"/>
        </w:rPr>
      </w:pPr>
      <w:r w:rsidRPr="002F6A28">
        <w:rPr>
          <w:caps w:val="0"/>
          <w:kern w:val="0"/>
        </w:rPr>
        <w:t>NOTIFICATION</w:t>
      </w:r>
    </w:p>
    <w:p w:rsidR="009239F7" w:rsidRPr="002F6A28" w:rsidP="002F6A28" w14:paraId="7D82E536" w14:textId="77777777">
      <w:pPr>
        <w:jc w:val="center"/>
      </w:pPr>
      <w:r w:rsidRPr="002F6A28">
        <w:t>The following notification is being circulated in accordance with Article 10.6</w:t>
      </w:r>
    </w:p>
    <w:p w:rsidR="009239F7" w:rsidRPr="002F6A28" w:rsidP="002F6A28" w14:paraId="21A03F4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AF16847" w14:textId="77777777" w:rsidTr="00DB13FE">
        <w:tblPrEx>
          <w:tblW w:w="5000" w:type="pct"/>
          <w:tblLayout w:type="fixed"/>
          <w:tblLook w:val="0000"/>
        </w:tblPrEx>
        <w:tc>
          <w:tcPr>
            <w:tcW w:w="607" w:type="dxa"/>
            <w:tcBorders>
              <w:top w:val="double" w:sz="4" w:space="0" w:color="auto"/>
            </w:tcBorders>
          </w:tcPr>
          <w:p w:rsidR="00F85C99" w:rsidRPr="002F6A28" w:rsidP="002F6A28" w14:paraId="1BA96263"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C303BA4"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716CEDF3"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87C2A0F" w14:textId="77777777" w:rsidTr="00DB13FE">
        <w:tblPrEx>
          <w:tblW w:w="5000" w:type="pct"/>
          <w:tblLayout w:type="fixed"/>
          <w:tblLook w:val="0000"/>
        </w:tblPrEx>
        <w:tc>
          <w:tcPr>
            <w:tcW w:w="607" w:type="dxa"/>
          </w:tcPr>
          <w:p w:rsidR="00F85C99" w:rsidRPr="002F6A28" w:rsidP="002F6A28" w14:paraId="1A3A664E" w14:textId="77777777">
            <w:pPr>
              <w:spacing w:before="120" w:after="120"/>
              <w:jc w:val="left"/>
            </w:pPr>
            <w:r w:rsidRPr="002F6A28">
              <w:rPr>
                <w:b/>
              </w:rPr>
              <w:t>2.</w:t>
            </w:r>
          </w:p>
        </w:tc>
        <w:tc>
          <w:tcPr>
            <w:tcW w:w="8373" w:type="dxa"/>
          </w:tcPr>
          <w:p w:rsidR="00F85C99" w:rsidRPr="002F6A28" w:rsidP="000C3B6C" w14:paraId="4D737136" w14:textId="77777777">
            <w:pPr>
              <w:spacing w:before="120" w:after="120"/>
            </w:pPr>
            <w:r w:rsidRPr="002F6A28">
              <w:rPr>
                <w:b/>
              </w:rPr>
              <w:t>Agency responsible:</w:t>
            </w:r>
            <w:r w:rsidRPr="00C379C8" w:rsidR="00EE3A11">
              <w:t xml:space="preserve"> </w:t>
            </w:r>
          </w:p>
          <w:p w:rsidR="00EE3A11" w:rsidRPr="00C379C8" w:rsidP="000C3B6C" w14:paraId="60CB0B44" w14:textId="77777777">
            <w:pPr>
              <w:spacing w:after="120"/>
            </w:pPr>
            <w:r w:rsidRPr="00C379C8">
              <w:t>Nuclear Regulatory Commission (NRC) [2321]</w:t>
            </w:r>
          </w:p>
        </w:tc>
      </w:tr>
      <w:tr w14:paraId="40FEFB64" w14:textId="77777777" w:rsidTr="00DB13FE">
        <w:tblPrEx>
          <w:tblW w:w="5000" w:type="pct"/>
          <w:tblLayout w:type="fixed"/>
          <w:tblLook w:val="0000"/>
        </w:tblPrEx>
        <w:tc>
          <w:tcPr>
            <w:tcW w:w="607" w:type="dxa"/>
          </w:tcPr>
          <w:p w:rsidR="00F85C99" w:rsidRPr="002F6A28" w:rsidP="002F6A28" w14:paraId="7E667309" w14:textId="77777777">
            <w:pPr>
              <w:spacing w:before="120" w:after="120"/>
              <w:jc w:val="left"/>
              <w:rPr>
                <w:b/>
              </w:rPr>
            </w:pPr>
            <w:r w:rsidRPr="002F6A28">
              <w:rPr>
                <w:b/>
              </w:rPr>
              <w:t>3.</w:t>
            </w:r>
          </w:p>
        </w:tc>
        <w:tc>
          <w:tcPr>
            <w:tcW w:w="8373" w:type="dxa"/>
          </w:tcPr>
          <w:p w:rsidR="00F85C99" w:rsidRPr="0058336F" w:rsidP="002F6A28" w14:paraId="3B582E8F"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 [X]</w:t>
            </w:r>
            <w:r w:rsidR="00FF5C69">
              <w:rPr>
                <w:b/>
              </w:rPr>
              <w:t>:</w:t>
            </w:r>
            <w:r w:rsidR="003531C5">
              <w:t xml:space="preserve"> Regulatory Guide 1.277 describes an NRC-acceptable method for complying with NRC regulations by endorsing, with clarifications, ASME OM-2 (2024 Edition), "Component Testing Requirements at Nuclear Facilities," for testing and operational readiness of nuclear facility components.</w:t>
            </w:r>
          </w:p>
        </w:tc>
      </w:tr>
      <w:tr w14:paraId="0D61FA0F" w14:textId="77777777" w:rsidTr="00DB13FE">
        <w:tblPrEx>
          <w:tblW w:w="5000" w:type="pct"/>
          <w:tblLayout w:type="fixed"/>
          <w:tblLook w:val="0000"/>
        </w:tblPrEx>
        <w:tc>
          <w:tcPr>
            <w:tcW w:w="607" w:type="dxa"/>
          </w:tcPr>
          <w:p w:rsidR="00F85C99" w:rsidRPr="002F6A28" w:rsidP="002F6A28" w14:paraId="10FF0432" w14:textId="77777777">
            <w:pPr>
              <w:spacing w:before="120" w:after="120"/>
              <w:jc w:val="left"/>
            </w:pPr>
            <w:r w:rsidRPr="002F6A28">
              <w:rPr>
                <w:b/>
              </w:rPr>
              <w:t>4.</w:t>
            </w:r>
          </w:p>
        </w:tc>
        <w:tc>
          <w:tcPr>
            <w:tcW w:w="8373" w:type="dxa"/>
          </w:tcPr>
          <w:p w:rsidR="00F85C99" w:rsidRPr="002F6A28" w:rsidP="002F6A28" w14:paraId="2250B5F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Nuclear facilities component testing; Test conditions and procedures in general (ICS code(s): 19.020); Nuclear power plants. Safety (ICS code(s): 27.120.20)</w:t>
            </w:r>
          </w:p>
        </w:tc>
      </w:tr>
      <w:tr w14:paraId="3FAD2C50" w14:textId="77777777" w:rsidTr="00DB13FE">
        <w:tblPrEx>
          <w:tblW w:w="5000" w:type="pct"/>
          <w:tblLayout w:type="fixed"/>
          <w:tblLook w:val="0000"/>
        </w:tblPrEx>
        <w:tc>
          <w:tcPr>
            <w:tcW w:w="607" w:type="dxa"/>
          </w:tcPr>
          <w:p w:rsidR="00F85C99" w:rsidRPr="002F6A28" w:rsidP="002F6A28" w14:paraId="02C2DACF" w14:textId="77777777">
            <w:pPr>
              <w:spacing w:before="120" w:after="120"/>
              <w:jc w:val="left"/>
            </w:pPr>
            <w:r w:rsidRPr="002F6A28">
              <w:rPr>
                <w:b/>
              </w:rPr>
              <w:t>5.</w:t>
            </w:r>
          </w:p>
        </w:tc>
        <w:tc>
          <w:tcPr>
            <w:tcW w:w="8373" w:type="dxa"/>
          </w:tcPr>
          <w:p w:rsidR="00F85C99" w:rsidP="002F6A28" w14:paraId="0850E40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Regulatory Guide: Acceptability of ASME OM-2 Code, Component Testing Requirements at Nuclear Facilities; (3 page(s), in English), (8 page(s), in English)</w:t>
            </w:r>
          </w:p>
          <w:p w:rsidR="000C3B6C" w:rsidRPr="000C3B6C" w:rsidP="002F6A28" w14:paraId="2247EC09"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A16B74" w:rsidRPr="00CE6C29" w:rsidP="002F6A28" w14:paraId="3C36CE6E" w14:textId="77777777">
            <w:pPr>
              <w:pBdr>
                <w:top w:val="none" w:sz="0" w:space="4" w:color="auto"/>
              </w:pBdr>
              <w:rPr>
                <w:iCs/>
              </w:rPr>
            </w:pPr>
            <w:hyperlink r:id="rId6" w:tgtFrame="_blank" w:history="1">
              <w:r w:rsidRPr="00CE6C29">
                <w:rPr>
                  <w:iCs/>
                  <w:color w:val="0000FF"/>
                  <w:u w:val="single"/>
                </w:rPr>
                <w:t>https://members.wto.org/crnattachments/2026/TBT/USA/26_03001_00_e.pdf</w:t>
              </w:r>
            </w:hyperlink>
          </w:p>
          <w:p w:rsidR="00A16B74" w:rsidRPr="00CE6C29" w:rsidP="002F6A28" w14:paraId="1D9A3342" w14:textId="77777777">
            <w:pPr>
              <w:pBdr>
                <w:bottom w:val="none" w:sz="0" w:space="4" w:color="auto"/>
              </w:pBdr>
              <w:spacing w:after="120"/>
              <w:rPr>
                <w:iCs/>
              </w:rPr>
            </w:pPr>
            <w:hyperlink r:id="rId7" w:tgtFrame="_blank" w:history="1">
              <w:r w:rsidRPr="00CE6C29">
                <w:rPr>
                  <w:iCs/>
                  <w:color w:val="0000FF"/>
                  <w:u w:val="single"/>
                </w:rPr>
                <w:t>https://members.wto.org/crnattachments/2026/TBT/USA/26_03001_01_e.pdf</w:t>
              </w:r>
            </w:hyperlink>
          </w:p>
        </w:tc>
      </w:tr>
      <w:tr w14:paraId="401B6987" w14:textId="77777777" w:rsidTr="00DB13FE">
        <w:tblPrEx>
          <w:tblW w:w="5000" w:type="pct"/>
          <w:tblLayout w:type="fixed"/>
          <w:tblLook w:val="0000"/>
        </w:tblPrEx>
        <w:tc>
          <w:tcPr>
            <w:tcW w:w="607" w:type="dxa"/>
          </w:tcPr>
          <w:p w:rsidR="00F85C99" w:rsidRPr="002F6A28" w:rsidP="002F6A28" w14:paraId="7189E1E2" w14:textId="77777777">
            <w:pPr>
              <w:spacing w:before="120" w:after="120"/>
              <w:jc w:val="left"/>
              <w:rPr>
                <w:b/>
              </w:rPr>
            </w:pPr>
            <w:r w:rsidRPr="002F6A28">
              <w:rPr>
                <w:b/>
              </w:rPr>
              <w:t>6.</w:t>
            </w:r>
          </w:p>
        </w:tc>
        <w:tc>
          <w:tcPr>
            <w:tcW w:w="8373" w:type="dxa"/>
          </w:tcPr>
          <w:p w:rsidR="00F85C99" w:rsidRPr="002F6A28" w:rsidP="002F6A28" w14:paraId="51AB9FB9" w14:textId="77777777">
            <w:pPr>
              <w:spacing w:before="120" w:after="120"/>
              <w:rPr>
                <w:b/>
              </w:rPr>
            </w:pPr>
            <w:r w:rsidRPr="002F6A28">
              <w:rPr>
                <w:b/>
              </w:rPr>
              <w:t>Description of content:</w:t>
            </w:r>
            <w:r w:rsidRPr="00C379C8" w:rsidR="00FE448B">
              <w:t xml:space="preserve"> Direct final guide; issuance and post-promulgation comment period - The U.S. Nuclear Regulatory Commission (NRC) is issuing </w:t>
            </w:r>
            <w:hyperlink r:id="rId8" w:history="1">
              <w:r w:rsidRPr="00C379C8" w:rsidR="00FE448B">
                <w:rPr>
                  <w:color w:val="0000FF"/>
                  <w:u w:val="single"/>
                </w:rPr>
                <w:t>Regulatory Guide (RG) 1.220, Revision 0, ''Acceptability of ASME OM-2 Code, Component Testing Requirements at Nuclear Facilities.''</w:t>
              </w:r>
            </w:hyperlink>
            <w:r w:rsidRPr="00C379C8" w:rsidR="00FE448B">
              <w:t xml:space="preserve"> This new RG endorses, with a regulatory position, the </w:t>
            </w:r>
            <w:hyperlink r:id="rId9" w:history="1">
              <w:r w:rsidRPr="00C379C8" w:rsidR="00FE448B">
                <w:rPr>
                  <w:color w:val="0000FF"/>
                  <w:u w:val="single"/>
                </w:rPr>
                <w:t>American Society of Mechanical Engineers (ASME) Operation and Maintenance OM-2 Code, Component Testing Requirements at Nuclear Facilities, 2024 Edition</w:t>
              </w:r>
            </w:hyperlink>
            <w:r w:rsidRPr="00C379C8" w:rsidR="00FE448B">
              <w:t>, and describes an approach that is acceptable to the NRC staff for the development and implementation of an Inservice Testing (IST) Program for all types of nuclear facilities. This RG is effective on the date of Federal Register Notice publication, with a 30-day post-promulgation comment period.</w:t>
            </w:r>
          </w:p>
        </w:tc>
      </w:tr>
      <w:tr w14:paraId="4754BEA1" w14:textId="77777777" w:rsidTr="00DB13FE">
        <w:tblPrEx>
          <w:tblW w:w="5000" w:type="pct"/>
          <w:tblLayout w:type="fixed"/>
          <w:tblLook w:val="0000"/>
        </w:tblPrEx>
        <w:tc>
          <w:tcPr>
            <w:tcW w:w="607" w:type="dxa"/>
          </w:tcPr>
          <w:p w:rsidR="00F85C99" w:rsidRPr="002F6A28" w:rsidP="002F6A28" w14:paraId="76AC3A67" w14:textId="77777777">
            <w:pPr>
              <w:spacing w:before="120" w:after="120"/>
              <w:jc w:val="left"/>
              <w:rPr>
                <w:b/>
              </w:rPr>
            </w:pPr>
            <w:r w:rsidRPr="002F6A28">
              <w:rPr>
                <w:b/>
              </w:rPr>
              <w:t>7.</w:t>
            </w:r>
          </w:p>
        </w:tc>
        <w:tc>
          <w:tcPr>
            <w:tcW w:w="8373" w:type="dxa"/>
          </w:tcPr>
          <w:p w:rsidR="00F85C99" w:rsidRPr="002F6A28" w:rsidP="002F6A28" w14:paraId="484983DE"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 Quality requirements</w:t>
            </w:r>
          </w:p>
        </w:tc>
      </w:tr>
      <w:tr w14:paraId="4F23762B" w14:textId="77777777" w:rsidTr="00B05317">
        <w:tblPrEx>
          <w:tblW w:w="5000" w:type="pct"/>
          <w:tblLayout w:type="fixed"/>
          <w:tblLook w:val="0000"/>
        </w:tblPrEx>
        <w:trPr>
          <w:cantSplit/>
        </w:trPr>
        <w:tc>
          <w:tcPr>
            <w:tcW w:w="607" w:type="dxa"/>
          </w:tcPr>
          <w:p w:rsidR="00F85C99" w:rsidRPr="002F6A28" w:rsidP="009E75ED" w14:paraId="1921FE4F" w14:textId="77777777">
            <w:pPr>
              <w:spacing w:before="120" w:after="120"/>
              <w:jc w:val="left"/>
              <w:rPr>
                <w:b/>
              </w:rPr>
            </w:pPr>
            <w:r w:rsidRPr="002F6A28">
              <w:rPr>
                <w:b/>
              </w:rPr>
              <w:t>8.</w:t>
            </w:r>
          </w:p>
        </w:tc>
        <w:tc>
          <w:tcPr>
            <w:tcW w:w="8373" w:type="dxa"/>
          </w:tcPr>
          <w:p w:rsidR="000C3B6C" w:rsidRPr="00EC00D2" w:rsidP="007F13E8" w14:paraId="4825CBAE" w14:textId="77777777">
            <w:pPr>
              <w:spacing w:before="120" w:after="120"/>
              <w:rPr>
                <w:bCs/>
              </w:rPr>
            </w:pPr>
            <w:r w:rsidRPr="002F6A28">
              <w:rPr>
                <w:b/>
              </w:rPr>
              <w:t>Relevant documents:</w:t>
            </w:r>
            <w:r w:rsidRPr="002F6A28" w:rsidR="00EE3A11">
              <w:t xml:space="preserve"> </w:t>
            </w:r>
          </w:p>
          <w:p w:rsidR="00EE3A11" w:rsidRPr="002F6A28" w:rsidP="007F13E8" w14:paraId="6D03A7C7" w14:textId="77777777">
            <w:pPr>
              <w:spacing w:before="120" w:after="120"/>
            </w:pPr>
            <w:r w:rsidRPr="002F6A28">
              <w:t>91 Federal Register (FR) 33770, 4 June 2026:</w:t>
            </w:r>
          </w:p>
          <w:p w:rsidR="00EE3A11" w:rsidRPr="002F6A28" w:rsidP="007F13E8" w14:paraId="404867C4" w14:textId="77777777">
            <w:pPr>
              <w:spacing w:before="120" w:after="120"/>
            </w:pPr>
            <w:hyperlink r:id="rId10" w:history="1">
              <w:r w:rsidRPr="002F6A28">
                <w:rPr>
                  <w:color w:val="0000FF"/>
                  <w:u w:val="single"/>
                </w:rPr>
                <w:t>https://www.govinfo.gov/content/pkg/FR-2026-06-04/html/2026-11191.htm</w:t>
              </w:r>
            </w:hyperlink>
          </w:p>
          <w:p w:rsidR="00EE3A11" w:rsidRPr="002F6A28" w:rsidP="007F13E8" w14:paraId="34C1A864" w14:textId="77777777">
            <w:pPr>
              <w:spacing w:before="120" w:after="120"/>
            </w:pPr>
            <w:hyperlink r:id="rId11" w:history="1">
              <w:r w:rsidRPr="002F6A28">
                <w:rPr>
                  <w:color w:val="0000FF"/>
                  <w:u w:val="single"/>
                </w:rPr>
                <w:t>https://www.govinfo.gov/content/pkg/FR-2026-06-04/pdf/2026-11191.pdf</w:t>
              </w:r>
            </w:hyperlink>
          </w:p>
          <w:p w:rsidR="00EE3A11" w:rsidRPr="002F6A28" w:rsidP="007F13E8" w14:paraId="0465C42C" w14:textId="77777777">
            <w:pPr>
              <w:spacing w:before="120" w:after="120"/>
            </w:pPr>
            <w:r w:rsidRPr="002F6A28">
              <w:t xml:space="preserve">This direct final guide; issuance and post-promulgation comment period is identified by Docket Number NRC-2025-0677. The Docket Folder is available on Regulations.gov at </w:t>
            </w:r>
            <w:hyperlink r:id="rId12" w:history="1">
              <w:r w:rsidRPr="002F6A28">
                <w:rPr>
                  <w:color w:val="0000FF"/>
                  <w:u w:val="single"/>
                </w:rPr>
                <w:t>https://www.regulations.gov/docket/NRC-2025-0677/document</w:t>
              </w:r>
            </w:hyperlink>
            <w:r w:rsidRPr="002F6A28">
              <w:t xml:space="preserve"> and provides access to primary documents as well as comments received. Documents are also accessible from </w:t>
            </w:r>
            <w:hyperlink r:id="rId13" w:history="1">
              <w:r w:rsidRPr="002F6A28">
                <w:rPr>
                  <w:color w:val="0000FF"/>
                  <w:u w:val="single"/>
                </w:rPr>
                <w:t>Regulations.gov</w:t>
              </w:r>
            </w:hyperlink>
            <w:r w:rsidRPr="002F6A28">
              <w:t xml:space="preserve"> by searching the Docket Number.</w:t>
            </w:r>
          </w:p>
        </w:tc>
      </w:tr>
      <w:tr w14:paraId="086F8648" w14:textId="77777777" w:rsidTr="00DB13FE">
        <w:tblPrEx>
          <w:tblW w:w="5000" w:type="pct"/>
          <w:tblLayout w:type="fixed"/>
          <w:tblLook w:val="0000"/>
        </w:tblPrEx>
        <w:tc>
          <w:tcPr>
            <w:tcW w:w="607" w:type="dxa"/>
          </w:tcPr>
          <w:p w:rsidR="00EE3A11" w:rsidRPr="002F6A28" w:rsidP="002F6A28" w14:paraId="1E793394" w14:textId="77777777">
            <w:pPr>
              <w:spacing w:before="120" w:after="120"/>
              <w:jc w:val="left"/>
              <w:rPr>
                <w:b/>
              </w:rPr>
            </w:pPr>
            <w:r w:rsidRPr="002F6A28">
              <w:rPr>
                <w:b/>
              </w:rPr>
              <w:t>9.</w:t>
            </w:r>
          </w:p>
        </w:tc>
        <w:tc>
          <w:tcPr>
            <w:tcW w:w="8373" w:type="dxa"/>
          </w:tcPr>
          <w:p w:rsidR="00EE3A11" w:rsidRPr="002F6A28" w:rsidP="008953C4" w14:paraId="2ABC7415" w14:textId="77777777">
            <w:pPr>
              <w:spacing w:before="120" w:after="120"/>
            </w:pPr>
            <w:r w:rsidRPr="002F6A28">
              <w:rPr>
                <w:b/>
              </w:rPr>
              <w:t>Proposed date of adoption:</w:t>
            </w:r>
            <w:r w:rsidRPr="00C379C8">
              <w:t xml:space="preserve"> 4 June 2026</w:t>
            </w:r>
          </w:p>
          <w:p w:rsidR="00EE3A11" w:rsidRPr="002F6A28" w:rsidP="008953C4" w14:paraId="1ABE0FC4" w14:textId="77777777">
            <w:pPr>
              <w:spacing w:after="120"/>
            </w:pPr>
            <w:r w:rsidRPr="002F6A28">
              <w:rPr>
                <w:b/>
              </w:rPr>
              <w:t>Proposed date of entry into force:</w:t>
            </w:r>
            <w:r w:rsidRPr="00C379C8">
              <w:t xml:space="preserve"> 4 June 2026</w:t>
            </w:r>
          </w:p>
        </w:tc>
      </w:tr>
      <w:tr w14:paraId="7FEAA904" w14:textId="77777777" w:rsidTr="00DB13FE">
        <w:tblPrEx>
          <w:tblW w:w="5000" w:type="pct"/>
          <w:tblLayout w:type="fixed"/>
          <w:tblLook w:val="0000"/>
        </w:tblPrEx>
        <w:tc>
          <w:tcPr>
            <w:tcW w:w="607" w:type="dxa"/>
            <w:tcBorders>
              <w:bottom w:val="double" w:sz="4" w:space="0" w:color="auto"/>
            </w:tcBorders>
          </w:tcPr>
          <w:p w:rsidR="00F85C99" w:rsidRPr="002F6A28" w:rsidP="002F6A28" w14:paraId="397F34D9"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01B479D"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19749A0" w14:textId="77777777">
            <w:pPr>
              <w:spacing w:before="120" w:after="120"/>
              <w:rPr>
                <w:bCs/>
              </w:rPr>
            </w:pPr>
            <w:r w:rsidRPr="002F6A28">
              <w:rPr>
                <w:b/>
              </w:rPr>
              <w:t>Final date for comments:</w:t>
            </w:r>
            <w:r w:rsidRPr="00C379C8" w:rsidR="00EE3A11">
              <w:t xml:space="preserve"> 6 July 2026</w:t>
            </w:r>
          </w:p>
          <w:p w:rsidR="000C3B6C" w:rsidRPr="00E3324D" w:rsidP="000C3B6C" w14:paraId="73F02EB4"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603C9657" w14:textId="77777777">
            <w:pPr>
              <w:tabs>
                <w:tab w:val="left" w:pos="1418"/>
                <w:tab w:val="left" w:pos="2127"/>
                <w:tab w:val="left" w:pos="2835"/>
                <w:tab w:val="left" w:pos="3402"/>
              </w:tabs>
              <w:spacing w:before="120" w:after="120"/>
            </w:pPr>
            <w:r w:rsidRPr="006A4C49">
              <w:t xml:space="preserve">Post-promulgation comments must be received by 6 July 2026. Comments received after this datewill be considered if it is practical to do so, but the NRC is able to ensure consideration only for comments received on or before this date. WTO Members and their stakeholders are asked to submit comments to the </w:t>
            </w:r>
            <w:hyperlink r:id="rId14" w:history="1">
              <w:r w:rsidRPr="006A4C49">
                <w:rPr>
                  <w:color w:val="0000FF"/>
                  <w:u w:val="single"/>
                </w:rPr>
                <w:t>USA TBT Enquiry Point</w:t>
              </w:r>
            </w:hyperlink>
            <w:r w:rsidRPr="006A4C49">
              <w:t xml:space="preserve"> by or before </w:t>
            </w:r>
            <w:hyperlink r:id="rId15" w:history="1">
              <w:r w:rsidRPr="006A4C49">
                <w:rPr>
                  <w:color w:val="0000FF"/>
                  <w:u w:val="single"/>
                </w:rPr>
                <w:t>4pm</w:t>
              </w:r>
            </w:hyperlink>
            <w:r w:rsidRPr="006A4C49">
              <w:t xml:space="preserve"> </w:t>
            </w:r>
            <w:hyperlink r:id="rId16" w:history="1">
              <w:r w:rsidRPr="006A4C49">
                <w:rPr>
                  <w:color w:val="0000FF"/>
                  <w:u w:val="single"/>
                </w:rPr>
                <w:t>Eastern Time</w:t>
              </w:r>
            </w:hyperlink>
            <w:r w:rsidRPr="006A4C49">
              <w:t xml:space="preserve"> on 6 July 2026. Comments received by the USA TBT Enquiry Point from WTO Members and their stakeholders will be shared with the NRC and will also be submitted to the </w:t>
            </w:r>
            <w:hyperlink r:id="rId12" w:history="1">
              <w:r w:rsidRPr="006A4C49">
                <w:rPr>
                  <w:color w:val="0000FF"/>
                  <w:u w:val="single"/>
                </w:rPr>
                <w:t>Docket</w:t>
              </w:r>
            </w:hyperlink>
            <w:r w:rsidRPr="006A4C49">
              <w:t xml:space="preserve"> on Regulations.gov if received within the comment period.</w:t>
            </w:r>
          </w:p>
          <w:p w:rsidR="000C3B6C" w:rsidRPr="002F6A28" w:rsidP="000C3B6C" w14:paraId="0F6077A0"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2D9FDCF" w14:textId="77777777">
            <w:pPr>
              <w:spacing w:after="120"/>
            </w:pPr>
            <w:r w:rsidRPr="00CE6C29">
              <w:t xml:space="preserve">Please submit comments to: USA WTO TBT Enquiry Point, Email: </w:t>
            </w:r>
            <w:hyperlink r:id="rId14" w:history="1">
              <w:r w:rsidRPr="00CE6C29">
                <w:rPr>
                  <w:color w:val="0000FF"/>
                  <w:u w:val="single"/>
                </w:rPr>
                <w:t>usatbtep@nist.gov</w:t>
              </w:r>
            </w:hyperlink>
          </w:p>
        </w:tc>
      </w:tr>
    </w:tbl>
    <w:p w:rsidR="00EE3A11" w:rsidRPr="002F6A28" w:rsidP="00887259" w14:paraId="6862EED9" w14:textId="77777777">
      <w:pPr>
        <w:jc w:val="center"/>
      </w:pPr>
    </w:p>
    <w:sectPr w:rsidSect="00760DB3">
      <w:headerReference w:type="even" r:id="rId17"/>
      <w:headerReference w:type="default" r:id="rId18"/>
      <w:footerReference w:type="even" r:id="rId19"/>
      <w:footerReference w:type="default" r:id="rId20"/>
      <w:headerReference w:type="first" r:id="rId21"/>
      <w:footerReference w:type="first" r:id="rId2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D73D7F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6F89DD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AA7132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5D6DBE0" w14:textId="77777777">
    <w:pPr>
      <w:pStyle w:val="Header"/>
      <w:pBdr>
        <w:bottom w:val="single" w:sz="4" w:space="1" w:color="auto"/>
      </w:pBdr>
      <w:tabs>
        <w:tab w:val="clear" w:pos="4513"/>
        <w:tab w:val="clear" w:pos="9027"/>
      </w:tabs>
      <w:jc w:val="center"/>
    </w:pPr>
    <w:r w:rsidRPr="002F6A28">
      <w:t>tbtSymbol</w:t>
    </w:r>
  </w:p>
  <w:p w:rsidR="009239F7" w:rsidRPr="002F6A28" w:rsidP="009239F7" w14:paraId="5EBDE994" w14:textId="77777777">
    <w:pPr>
      <w:pStyle w:val="Header"/>
      <w:pBdr>
        <w:bottom w:val="single" w:sz="4" w:space="1" w:color="auto"/>
      </w:pBdr>
      <w:tabs>
        <w:tab w:val="clear" w:pos="4513"/>
        <w:tab w:val="clear" w:pos="9027"/>
      </w:tabs>
      <w:jc w:val="center"/>
    </w:pPr>
  </w:p>
  <w:p w:rsidR="009239F7" w:rsidRPr="002F6A28" w:rsidP="009239F7" w14:paraId="36B6BE5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BB1C95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3FEF2AF" w14:textId="77777777">
    <w:pPr>
      <w:pStyle w:val="Header"/>
      <w:pBdr>
        <w:bottom w:val="single" w:sz="4" w:space="1" w:color="auto"/>
      </w:pBdr>
      <w:tabs>
        <w:tab w:val="clear" w:pos="4513"/>
        <w:tab w:val="clear" w:pos="9027"/>
      </w:tabs>
      <w:jc w:val="center"/>
    </w:pPr>
    <w:bookmarkStart w:id="0" w:name="spsSymbolHeader"/>
    <w:r w:rsidRPr="002F6A28">
      <w:t>G/TBT/N/USA/2288</w:t>
    </w:r>
    <w:bookmarkEnd w:id="0"/>
  </w:p>
  <w:p w:rsidR="009239F7" w:rsidRPr="002F6A28" w:rsidP="009239F7" w14:paraId="56B0F8B1" w14:textId="77777777">
    <w:pPr>
      <w:pStyle w:val="Header"/>
      <w:pBdr>
        <w:bottom w:val="single" w:sz="4" w:space="1" w:color="auto"/>
      </w:pBdr>
      <w:tabs>
        <w:tab w:val="clear" w:pos="4513"/>
        <w:tab w:val="clear" w:pos="9027"/>
      </w:tabs>
      <w:jc w:val="center"/>
    </w:pPr>
  </w:p>
  <w:p w:rsidR="009239F7" w:rsidRPr="002F6A28" w:rsidP="009239F7" w14:paraId="5E41855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2A4B7F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9AC925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A2EC69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F848344" w14:textId="77777777">
          <w:pPr>
            <w:jc w:val="right"/>
            <w:rPr>
              <w:b/>
              <w:color w:val="FF0000"/>
              <w:szCs w:val="16"/>
            </w:rPr>
          </w:pPr>
        </w:p>
      </w:tc>
    </w:tr>
    <w:bookmarkEnd w:id="1"/>
    <w:tr w14:paraId="70CE622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C769D6C"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D820A35" w14:textId="77777777">
          <w:pPr>
            <w:jc w:val="right"/>
            <w:rPr>
              <w:b/>
              <w:szCs w:val="16"/>
            </w:rPr>
          </w:pPr>
        </w:p>
      </w:tc>
    </w:tr>
    <w:tr w14:paraId="78B25F7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898564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73288AE" w14:textId="77777777">
          <w:pPr>
            <w:jc w:val="right"/>
            <w:rPr>
              <w:b/>
              <w:szCs w:val="16"/>
            </w:rPr>
          </w:pPr>
          <w:bookmarkStart w:id="2" w:name="bmkSymbols"/>
          <w:r w:rsidRPr="002F6A28">
            <w:rPr>
              <w:b/>
              <w:szCs w:val="16"/>
            </w:rPr>
            <w:t>G/TBT/N/USA/2288</w:t>
          </w:r>
          <w:bookmarkEnd w:id="2"/>
        </w:p>
      </w:tc>
    </w:tr>
    <w:tr w14:paraId="044478F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E05336A" w14:textId="77777777"/>
      </w:tc>
      <w:tc>
        <w:tcPr>
          <w:tcW w:w="5448" w:type="dxa"/>
          <w:gridSpan w:val="2"/>
          <w:shd w:val="clear" w:color="auto" w:fill="FFFFFF"/>
          <w:tcMar>
            <w:left w:w="108" w:type="dxa"/>
            <w:right w:w="108" w:type="dxa"/>
          </w:tcMar>
          <w:vAlign w:val="center"/>
        </w:tcPr>
        <w:p w:rsidR="00ED54E0" w:rsidRPr="009239F7" w:rsidP="00B801E9" w14:paraId="58926BF5" w14:textId="77777777">
          <w:pPr>
            <w:jc w:val="right"/>
            <w:rPr>
              <w:szCs w:val="16"/>
            </w:rPr>
          </w:pPr>
          <w:bookmarkStart w:id="3" w:name="spsDateDistribution"/>
          <w:bookmarkStart w:id="4" w:name="bmkDate"/>
          <w:r w:rsidRPr="009239F7">
            <w:rPr>
              <w:szCs w:val="16"/>
            </w:rPr>
            <w:t>8 June 2026</w:t>
          </w:r>
          <w:bookmarkEnd w:id="3"/>
          <w:bookmarkEnd w:id="4"/>
        </w:p>
      </w:tc>
    </w:tr>
    <w:tr w14:paraId="444A638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1E2335D" w14:textId="77777777">
          <w:pPr>
            <w:jc w:val="left"/>
            <w:rPr>
              <w:b/>
            </w:rPr>
          </w:pPr>
          <w:bookmarkStart w:id="5" w:name="bmkSerial"/>
          <w:r>
            <w:rPr>
              <w:rFonts w:ascii="Verdana" w:eastAsia="Verdana" w:hAnsi="Verdana" w:cs="Verdana"/>
              <w:b w:val="0"/>
              <w:color w:val="FF0000"/>
              <w:sz w:val="18"/>
            </w:rPr>
            <w:t>(26-4182)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DD94C2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109DB1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4DA293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06BC24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227CAF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25115499">
    <w:abstractNumId w:val="9"/>
  </w:num>
  <w:num w:numId="2" w16cid:durableId="923028832">
    <w:abstractNumId w:val="7"/>
  </w:num>
  <w:num w:numId="3" w16cid:durableId="466432780">
    <w:abstractNumId w:val="6"/>
  </w:num>
  <w:num w:numId="4" w16cid:durableId="1340544201">
    <w:abstractNumId w:val="5"/>
  </w:num>
  <w:num w:numId="5" w16cid:durableId="1972712308">
    <w:abstractNumId w:val="4"/>
  </w:num>
  <w:num w:numId="6" w16cid:durableId="247928771">
    <w:abstractNumId w:val="12"/>
  </w:num>
  <w:num w:numId="7" w16cid:durableId="532113154">
    <w:abstractNumId w:val="11"/>
  </w:num>
  <w:num w:numId="8" w16cid:durableId="1261642365">
    <w:abstractNumId w:val="10"/>
  </w:num>
  <w:num w:numId="9" w16cid:durableId="18529914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57866962">
    <w:abstractNumId w:val="13"/>
  </w:num>
  <w:num w:numId="11" w16cid:durableId="2120101318">
    <w:abstractNumId w:val="8"/>
  </w:num>
  <w:num w:numId="12" w16cid:durableId="2102798083">
    <w:abstractNumId w:val="3"/>
  </w:num>
  <w:num w:numId="13" w16cid:durableId="990713443">
    <w:abstractNumId w:val="2"/>
  </w:num>
  <w:num w:numId="14" w16cid:durableId="2116485911">
    <w:abstractNumId w:val="1"/>
  </w:num>
  <w:num w:numId="15" w16cid:durableId="140539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B1FED"/>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298A"/>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16B74"/>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5317"/>
    <w:rsid w:val="00B067EE"/>
    <w:rsid w:val="00B15743"/>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15EC6"/>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8E37AA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content/pkg/FR-2026-06-04/html/2026-11191.htm" TargetMode="External" /><Relationship Id="rId11" Type="http://schemas.openxmlformats.org/officeDocument/2006/relationships/hyperlink" Target="https://www.govinfo.gov/content/pkg/FR-2026-06-04/pdf/2026-11191.pdf" TargetMode="External" /><Relationship Id="rId12" Type="http://schemas.openxmlformats.org/officeDocument/2006/relationships/hyperlink" Target="https://www.regulations.gov/docket/NRC-2025-0677/document" TargetMode="External" /><Relationship Id="rId13" Type="http://schemas.openxmlformats.org/officeDocument/2006/relationships/hyperlink" Target="http://www.regulations.gov/" TargetMode="External" /><Relationship Id="rId14" Type="http://schemas.openxmlformats.org/officeDocument/2006/relationships/hyperlink" Target="mailto:usatbtep@nist.gov" TargetMode="External" /><Relationship Id="rId15" Type="http://schemas.openxmlformats.org/officeDocument/2006/relationships/hyperlink" Target="http://time-time.net/times/time-zones/usa-canada/current-eastern-time-est.php" TargetMode="External" /><Relationship Id="rId16" Type="http://schemas.openxmlformats.org/officeDocument/2006/relationships/hyperlink" Target="https://time.is/ET"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webSettings" Target="web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footer" Target="foot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3001_00_e.pdf" TargetMode="External" /><Relationship Id="rId7" Type="http://schemas.openxmlformats.org/officeDocument/2006/relationships/hyperlink" Target="https://members.wto.org/crnattachments/2026/TBT/USA/26_03001_01_e.pdf" TargetMode="External" /><Relationship Id="rId8" Type="http://schemas.openxmlformats.org/officeDocument/2006/relationships/hyperlink" Target="https://www.nrc.gov/docs/ML2532/ML25329A088.pdf" TargetMode="External" /><Relationship Id="rId9" Type="http://schemas.openxmlformats.org/officeDocument/2006/relationships/hyperlink" Target="https://www.asme.org/codes-standards/find-codes-standards/om2-component-testing-requirements-at-nuclear-facilities/2024/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F2472-BA96-4655-B6D2-7CAF38C55BF0}">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732</Words>
  <Characters>4177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3</cp:revision>
  <dcterms:created xsi:type="dcterms:W3CDTF">2026-06-08T07:19:00Z</dcterms:created>
  <dcterms:modified xsi:type="dcterms:W3CDTF">2026-06-08T07:27:00Z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