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7397D7A" w14:textId="77777777">
      <w:pPr>
        <w:pStyle w:val="Title"/>
      </w:pPr>
      <w:r w:rsidRPr="002F663C">
        <w:t>NOTIFICATION</w:t>
      </w:r>
    </w:p>
    <w:p w:rsidR="002F663C" w:rsidRPr="002F663C" w:rsidP="00DD3DD7" w14:paraId="338F86AA" w14:textId="77777777">
      <w:pPr>
        <w:pStyle w:val="Title3"/>
      </w:pPr>
      <w:r w:rsidRPr="002F663C">
        <w:t>Addendum</w:t>
      </w:r>
    </w:p>
    <w:p w:rsidR="002F663C" w:rsidP="001E2E4A" w14:paraId="242DFD5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135C43A1" w14:textId="77777777">
      <w:pPr>
        <w:rPr>
          <w:rFonts w:eastAsia="Calibri" w:cs="Times New Roman"/>
        </w:rPr>
      </w:pPr>
    </w:p>
    <w:p w:rsidR="002F663C" w:rsidRPr="002F663C" w:rsidP="002F663C" w14:paraId="559B2F3C" w14:textId="77777777">
      <w:pPr>
        <w:jc w:val="center"/>
        <w:rPr>
          <w:rFonts w:eastAsia="Calibri" w:cs="Times New Roman"/>
          <w:b/>
        </w:rPr>
      </w:pPr>
      <w:r w:rsidRPr="002F663C">
        <w:rPr>
          <w:rFonts w:eastAsia="Calibri" w:cs="Times New Roman"/>
          <w:b/>
        </w:rPr>
        <w:t>_______________</w:t>
      </w:r>
    </w:p>
    <w:p w:rsidR="002F663C" w:rsidP="002F663C" w14:paraId="3D6FF008" w14:textId="77777777">
      <w:pPr>
        <w:rPr>
          <w:rFonts w:eastAsia="Calibri" w:cs="Times New Roman"/>
        </w:rPr>
      </w:pPr>
    </w:p>
    <w:p w:rsidR="00C14444" w:rsidRPr="002F663C" w:rsidP="002F663C" w14:paraId="0A583794" w14:textId="77777777">
      <w:pPr>
        <w:rPr>
          <w:rFonts w:eastAsia="Calibri" w:cs="Times New Roman"/>
        </w:rPr>
      </w:pPr>
    </w:p>
    <w:p w:rsidR="002F663C" w:rsidRPr="002F663C" w:rsidP="002F663C" w14:paraId="7558E5F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Amending the Medical Evaluation Requirements in the Respiratory Protection Standard for Certain Types of Respirators; Safety Color Code for Marking Physical Hazards; Textiles; Sawmills; Safety Color Code for Marking Physical Hazards for Shipyard Employment; and Walking-Working Surfaces</w:t>
      </w:r>
    </w:p>
    <w:p w:rsidR="002F663C" w:rsidRPr="002F663C" w:rsidP="002F663C" w14:paraId="6E7BB76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8D4B33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B37055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C7ECE96" w14:textId="77777777" w:rsidTr="00E9471B">
        <w:tblPrEx>
          <w:tblW w:w="9049" w:type="dxa"/>
          <w:tblLayout w:type="fixed"/>
          <w:tblLook w:val="04A0"/>
        </w:tblPrEx>
        <w:tc>
          <w:tcPr>
            <w:tcW w:w="851" w:type="dxa"/>
          </w:tcPr>
          <w:p w:rsidR="002F663C" w:rsidRPr="00711F9C" w:rsidP="00C14444" w14:paraId="02ED4D2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4B5C62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F944158" w14:textId="77777777" w:rsidTr="00E9471B">
        <w:tblPrEx>
          <w:tblW w:w="9049" w:type="dxa"/>
          <w:tblLayout w:type="fixed"/>
          <w:tblLook w:val="04A0"/>
        </w:tblPrEx>
        <w:tc>
          <w:tcPr>
            <w:tcW w:w="851" w:type="dxa"/>
          </w:tcPr>
          <w:p w:rsidR="002F663C" w:rsidRPr="00711F9C" w:rsidP="00C14444" w14:paraId="17C81ED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355045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6699502" w14:textId="77777777" w:rsidTr="00E9471B">
        <w:tblPrEx>
          <w:tblW w:w="9049" w:type="dxa"/>
          <w:tblLayout w:type="fixed"/>
          <w:tblLook w:val="04A0"/>
        </w:tblPrEx>
        <w:tc>
          <w:tcPr>
            <w:tcW w:w="851" w:type="dxa"/>
          </w:tcPr>
          <w:p w:rsidR="002F663C" w:rsidRPr="00711F9C" w:rsidP="00C14444" w14:paraId="159B883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AC659A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9ACC4D0" w14:textId="77777777" w:rsidTr="00E9471B">
        <w:tblPrEx>
          <w:tblW w:w="9049" w:type="dxa"/>
          <w:tblLayout w:type="fixed"/>
          <w:tblLook w:val="04A0"/>
        </w:tblPrEx>
        <w:tc>
          <w:tcPr>
            <w:tcW w:w="851" w:type="dxa"/>
          </w:tcPr>
          <w:p w:rsidR="002F663C" w:rsidRPr="00711F9C" w:rsidP="00C14444" w14:paraId="4B8662E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D8D882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122EADF" w14:textId="77777777" w:rsidTr="00E9471B">
        <w:tblPrEx>
          <w:tblW w:w="9049" w:type="dxa"/>
          <w:tblLayout w:type="fixed"/>
          <w:tblLook w:val="04A0"/>
        </w:tblPrEx>
        <w:tc>
          <w:tcPr>
            <w:tcW w:w="851" w:type="dxa"/>
          </w:tcPr>
          <w:p w:rsidR="002F663C" w:rsidRPr="00711F9C" w:rsidP="00C14444" w14:paraId="340743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5B8E48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8B4684F" w14:textId="77777777" w:rsidTr="00E9471B">
        <w:tblPrEx>
          <w:tblW w:w="9049" w:type="dxa"/>
          <w:tblLayout w:type="fixed"/>
          <w:tblLook w:val="04A0"/>
        </w:tblPrEx>
        <w:tc>
          <w:tcPr>
            <w:tcW w:w="851" w:type="dxa"/>
          </w:tcPr>
          <w:p w:rsidR="002F663C" w:rsidRPr="00711F9C" w:rsidP="00C14444" w14:paraId="63996E3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02506F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78948A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BD23420" w14:textId="77777777" w:rsidTr="00E9471B">
        <w:tblPrEx>
          <w:tblW w:w="9049" w:type="dxa"/>
          <w:tblLayout w:type="fixed"/>
          <w:tblLook w:val="04A0"/>
        </w:tblPrEx>
        <w:tc>
          <w:tcPr>
            <w:tcW w:w="851" w:type="dxa"/>
          </w:tcPr>
          <w:p w:rsidR="002F663C" w:rsidRPr="00711F9C" w:rsidP="00C14444" w14:paraId="6C12897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E30BA9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E728E8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B9490A0" w14:textId="77777777" w:rsidTr="00E9471B">
        <w:tblPrEx>
          <w:tblW w:w="9049" w:type="dxa"/>
          <w:tblLayout w:type="fixed"/>
          <w:tblLook w:val="04A0"/>
        </w:tblPrEx>
        <w:tc>
          <w:tcPr>
            <w:tcW w:w="851" w:type="dxa"/>
          </w:tcPr>
          <w:p w:rsidR="002F663C" w:rsidRPr="00711F9C" w:rsidP="00C14444" w14:paraId="6A265EC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D0DF59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60CA63E" w14:textId="77777777" w:rsidTr="00E9471B">
        <w:tblPrEx>
          <w:tblW w:w="9049" w:type="dxa"/>
          <w:tblLayout w:type="fixed"/>
          <w:tblLook w:val="04A0"/>
        </w:tblPrEx>
        <w:tc>
          <w:tcPr>
            <w:tcW w:w="851" w:type="dxa"/>
            <w:tcBorders>
              <w:bottom w:val="double" w:sz="4" w:space="0" w:color="auto"/>
            </w:tcBorders>
          </w:tcPr>
          <w:p w:rsidR="002F663C" w:rsidRPr="00711F9C" w:rsidP="00C14444" w14:paraId="0D7D4F5A"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B59E1AD"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6233633E" w14:textId="77777777">
            <w:pPr>
              <w:spacing w:before="120" w:after="120"/>
              <w:rPr>
                <w:rFonts w:eastAsia="Calibri" w:cs="Times New Roman"/>
              </w:rPr>
            </w:pPr>
            <w:r>
              <w:rPr>
                <w:rFonts w:eastAsia="Calibri" w:cs="Times New Roman"/>
              </w:rPr>
              <w:t>Proposed rule; Notice of informal hearings beginning 19 August 2026</w:t>
            </w:r>
          </w:p>
          <w:p w:rsidR="00467A46" w:rsidP="00EB7B40" w14:paraId="6873209B"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https://members.wto.org/crnattachments/2026/TBT/USA/26_02977_00_e.pdf</w:t>
              </w:r>
            </w:hyperlink>
          </w:p>
          <w:p w:rsidR="00467A46" w:rsidP="00EB7B40" w14:paraId="23B6C768"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https://members.wto.org/crnattachments/2026/TBT/USA/26_02977_01_e.pdf</w:t>
              </w:r>
            </w:hyperlink>
          </w:p>
        </w:tc>
      </w:tr>
      <w:bookmarkEnd w:id="0"/>
    </w:tbl>
    <w:p w:rsidR="002F663C" w:rsidRPr="002F663C" w:rsidP="002F663C" w14:paraId="1E525A9D" w14:textId="77777777">
      <w:pPr>
        <w:jc w:val="left"/>
        <w:rPr>
          <w:rFonts w:eastAsia="Calibri" w:cs="Times New Roman"/>
          <w:highlight w:val="yellow"/>
        </w:rPr>
      </w:pPr>
    </w:p>
    <w:p w:rsidR="003971FF" w:rsidRPr="007F6EA2" w:rsidP="00B16ACF" w14:paraId="586AF47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Occupational Safety and Health Administration (OSHA) is scheduling a series of informal public hearings. The public hearings will begin on 19 August 2026. All of the proposed rules listed in this notice were published in the Federal Register on 1 July 2025, except for the </w:t>
      </w:r>
      <w:hyperlink r:id="rId9" w:history="1">
        <w:r w:rsidRPr="002F663C">
          <w:rPr>
            <w:rFonts w:eastAsia="Calibri" w:cs="Times New Roman"/>
            <w:color w:val="0000FF"/>
            <w:szCs w:val="18"/>
            <w:u w:val="single"/>
          </w:rPr>
          <w:t>Walking-Working Surfaces proposal</w:t>
        </w:r>
      </w:hyperlink>
      <w:r w:rsidRPr="002F663C">
        <w:rPr>
          <w:rFonts w:eastAsia="Calibri" w:cs="Times New Roman"/>
          <w:szCs w:val="18"/>
        </w:rPr>
        <w:t xml:space="preserve">, which was published on 6 April 2026 (notified as </w:t>
      </w:r>
      <w:hyperlink r:id="rId10" w:history="1">
        <w:r w:rsidRPr="002F663C">
          <w:rPr>
            <w:rFonts w:eastAsia="Calibri" w:cs="Times New Roman"/>
            <w:color w:val="0000FF"/>
            <w:szCs w:val="18"/>
            <w:u w:val="single"/>
          </w:rPr>
          <w:t>G/TBT/N/USA/550/Rev.1</w:t>
        </w:r>
      </w:hyperlink>
      <w:r w:rsidRPr="002F663C">
        <w:rPr>
          <w:rFonts w:eastAsia="Calibri" w:cs="Times New Roman"/>
          <w:szCs w:val="18"/>
        </w:rPr>
        <w:t>).</w:t>
      </w:r>
    </w:p>
    <w:p w:rsidR="00BA674E" w:rsidRPr="002F663C" w:rsidP="00B16ACF" w14:paraId="1A30E18E" w14:textId="77777777">
      <w:pPr>
        <w:spacing w:before="120" w:after="120"/>
        <w:rPr>
          <w:rFonts w:eastAsia="Calibri" w:cs="Times New Roman"/>
          <w:szCs w:val="18"/>
        </w:rPr>
      </w:pPr>
      <w:r w:rsidRPr="002F663C">
        <w:rPr>
          <w:rFonts w:eastAsia="Calibri" w:cs="Times New Roman"/>
          <w:szCs w:val="18"/>
        </w:rPr>
        <w:t>DATES:</w:t>
      </w:r>
    </w:p>
    <w:p w:rsidR="00BA674E" w:rsidRPr="002F663C" w:rsidP="00B16ACF" w14:paraId="6049CF23" w14:textId="77777777">
      <w:pPr>
        <w:spacing w:before="120" w:after="120"/>
        <w:rPr>
          <w:rFonts w:eastAsia="Calibri" w:cs="Times New Roman"/>
          <w:szCs w:val="18"/>
        </w:rPr>
      </w:pPr>
      <w:r w:rsidRPr="002F663C">
        <w:rPr>
          <w:rFonts w:eastAsia="Calibri" w:cs="Times New Roman"/>
          <w:szCs w:val="18"/>
        </w:rPr>
        <w:t xml:space="preserve">Informal public hearings: The hearings will be held virtually and will begin 19 August 2026, at </w:t>
      </w:r>
      <w:hyperlink r:id="rId11" w:history="1">
        <w:r w:rsidRPr="002F663C">
          <w:rPr>
            <w:rFonts w:eastAsia="Calibri" w:cs="Times New Roman"/>
            <w:color w:val="0000FF"/>
            <w:szCs w:val="18"/>
            <w:u w:val="single"/>
          </w:rPr>
          <w:t>9:30 a.m.</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Eastern Time</w:t>
        </w:r>
      </w:hyperlink>
      <w:r w:rsidRPr="002F663C">
        <w:rPr>
          <w:rFonts w:eastAsia="Calibri" w:cs="Times New Roman"/>
          <w:szCs w:val="18"/>
        </w:rPr>
        <w:t xml:space="preserve">. The hearings will continue on subsequent weekdays. The number of hearings days will be determined by OSHA at a later date and will likely depend on the number of people who wish to testify. Additional information on how to access the informal hearings will be posted at </w:t>
      </w:r>
      <w:hyperlink r:id="rId13" w:history="1">
        <w:r w:rsidRPr="002F663C">
          <w:rPr>
            <w:rFonts w:eastAsia="Calibri" w:cs="Times New Roman"/>
            <w:color w:val="0000FF"/>
            <w:szCs w:val="18"/>
            <w:u w:val="single"/>
          </w:rPr>
          <w:t>https://www.osha.gov/deregulatory-rulemaking</w:t>
        </w:r>
      </w:hyperlink>
      <w:r w:rsidRPr="002F663C">
        <w:rPr>
          <w:rFonts w:eastAsia="Calibri" w:cs="Times New Roman"/>
          <w:szCs w:val="18"/>
        </w:rPr>
        <w:t>.</w:t>
      </w:r>
    </w:p>
    <w:p w:rsidR="00BA674E" w:rsidRPr="002F663C" w:rsidP="00B16ACF" w14:paraId="0A9C67A8" w14:textId="77777777">
      <w:pPr>
        <w:spacing w:before="120" w:after="120"/>
        <w:rPr>
          <w:rFonts w:eastAsia="Calibri" w:cs="Times New Roman"/>
          <w:szCs w:val="18"/>
        </w:rPr>
      </w:pPr>
      <w:r w:rsidRPr="002F663C">
        <w:rPr>
          <w:rFonts w:eastAsia="Calibri" w:cs="Times New Roman"/>
          <w:szCs w:val="18"/>
        </w:rPr>
        <w:t>Notice of Intention to Appear (NOITA) submission deadline: To testify, provide documentary evidence, or question other witnesses at the hearing, interested persons must electronically submit their NOITA on or before 6 July 2026.</w:t>
      </w:r>
    </w:p>
    <w:p w:rsidR="00BA674E" w:rsidRPr="002F663C" w:rsidP="00B16ACF" w14:paraId="2D4147C3" w14:textId="77777777">
      <w:pPr>
        <w:spacing w:before="120" w:after="120"/>
        <w:rPr>
          <w:rFonts w:eastAsia="Calibri" w:cs="Times New Roman"/>
          <w:szCs w:val="18"/>
        </w:rPr>
      </w:pPr>
      <w:r w:rsidRPr="002F663C">
        <w:rPr>
          <w:rFonts w:eastAsia="Calibri" w:cs="Times New Roman"/>
          <w:szCs w:val="18"/>
        </w:rPr>
        <w:t>Deadline for hearing materials: In addition, those who request more than 10 minutes for their presentation at the informal hearing and those who intend to submit documentary evidence at the hearing must submit the full text of their testimony, as well as a copy of any documentary evidence, no later than 5 August 2026.</w:t>
      </w:r>
    </w:p>
    <w:p w:rsidR="00BA674E" w:rsidRPr="002F663C" w:rsidP="00B16ACF" w14:paraId="3C6AD25E" w14:textId="77777777">
      <w:pPr>
        <w:spacing w:before="120" w:after="120"/>
        <w:rPr>
          <w:rFonts w:eastAsia="Calibri" w:cs="Times New Roman"/>
          <w:szCs w:val="18"/>
        </w:rPr>
      </w:pPr>
      <w:r w:rsidRPr="002F663C">
        <w:rPr>
          <w:rFonts w:eastAsia="Calibri" w:cs="Times New Roman"/>
          <w:szCs w:val="18"/>
        </w:rPr>
        <w:t xml:space="preserve">91 Federal Register (FR) 33131, 4 June 2026; </w:t>
      </w:r>
      <w:hyperlink r:id="rId14" w:history="1">
        <w:r w:rsidRPr="002F663C">
          <w:rPr>
            <w:rFonts w:eastAsia="Calibri" w:cs="Times New Roman"/>
            <w:color w:val="0000FF"/>
            <w:szCs w:val="18"/>
            <w:u w:val="single"/>
          </w:rPr>
          <w:t>Title 29 Code of Federal Regulations (CFR) Part 1910</w:t>
        </w:r>
      </w:hyperlink>
      <w:r w:rsidRPr="002F663C">
        <w:rPr>
          <w:rFonts w:eastAsia="Calibri" w:cs="Times New Roman"/>
          <w:szCs w:val="18"/>
        </w:rPr>
        <w:t>:</w:t>
      </w:r>
    </w:p>
    <w:p w:rsidR="00BA674E" w:rsidRPr="002F663C" w:rsidP="00B16ACF" w14:paraId="69152169"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https://www.govinfo.gov/content/pkg/FR-2026-06-03/html/2026-11126.htm</w:t>
        </w:r>
      </w:hyperlink>
    </w:p>
    <w:p w:rsidR="00BA674E" w:rsidRPr="002F663C" w:rsidP="00B16ACF" w14:paraId="6AAF9B00"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https://www.govinfo.gov/content/pkg/FR-2026-06-03/pdf/2026-11126.pdf</w:t>
        </w:r>
      </w:hyperlink>
    </w:p>
    <w:p w:rsidR="00BA674E" w:rsidRPr="002F663C" w:rsidP="00B16ACF" w14:paraId="6DDA3161" w14:textId="77777777">
      <w:pPr>
        <w:spacing w:before="120" w:after="120"/>
        <w:rPr>
          <w:rFonts w:eastAsia="Calibri" w:cs="Times New Roman"/>
          <w:szCs w:val="18"/>
        </w:rPr>
      </w:pPr>
      <w:hyperlink r:id="rId17" w:history="1">
        <w:r w:rsidRPr="002F663C">
          <w:rPr>
            <w:rFonts w:eastAsia="Calibri" w:cs="Times New Roman"/>
            <w:color w:val="0000FF"/>
            <w:szCs w:val="18"/>
            <w:u w:val="single"/>
          </w:rPr>
          <w:t>https://www.nrc.gov/docs/ML2532/ML25329A088.pdf</w:t>
        </w:r>
      </w:hyperlink>
    </w:p>
    <w:p w:rsidR="00BA674E" w:rsidRPr="002F663C" w:rsidP="00B16ACF" w14:paraId="66A54308" w14:textId="77777777">
      <w:pPr>
        <w:spacing w:before="120" w:after="120"/>
        <w:rPr>
          <w:rFonts w:eastAsia="Calibri" w:cs="Times New Roman"/>
          <w:szCs w:val="18"/>
        </w:rPr>
      </w:pPr>
      <w:r w:rsidRPr="002F663C">
        <w:rPr>
          <w:rFonts w:eastAsia="Calibri" w:cs="Times New Roman"/>
          <w:szCs w:val="18"/>
        </w:rPr>
        <w:t xml:space="preserve">This notice of informal hearings and the proposed rule; request for comments notified as </w:t>
      </w:r>
      <w:hyperlink r:id="rId18" w:history="1">
        <w:r w:rsidRPr="002F663C">
          <w:rPr>
            <w:rFonts w:eastAsia="Calibri" w:cs="Times New Roman"/>
            <w:color w:val="0000FF"/>
            <w:szCs w:val="18"/>
            <w:u w:val="single"/>
          </w:rPr>
          <w:t>G/TBT/N/USA/550/Rev.1</w:t>
        </w:r>
      </w:hyperlink>
      <w:r w:rsidRPr="002F663C">
        <w:rPr>
          <w:rFonts w:eastAsia="Calibri" w:cs="Times New Roman"/>
          <w:szCs w:val="18"/>
        </w:rPr>
        <w:t xml:space="preserve"> are identified by Docket Number OSHA-2025-0072. The Docket Folder is available on Regulations.gov at </w:t>
      </w:r>
      <w:hyperlink r:id="rId19" w:history="1">
        <w:r w:rsidRPr="002F663C">
          <w:rPr>
            <w:rFonts w:eastAsia="Calibri" w:cs="Times New Roman"/>
            <w:color w:val="0000FF"/>
            <w:szCs w:val="18"/>
            <w:u w:val="single"/>
          </w:rPr>
          <w:t>https://www.regulations.gov/docket/OSHA-2025-0072/document</w:t>
        </w:r>
      </w:hyperlink>
      <w:r w:rsidRPr="002F663C">
        <w:rPr>
          <w:rFonts w:eastAsia="Calibri" w:cs="Times New Roman"/>
          <w:szCs w:val="18"/>
        </w:rPr>
        <w:t xml:space="preserve"> and provides access to primary and supporting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6D098037" w14:textId="77777777">
      <w:pPr>
        <w:jc w:val="center"/>
        <w:rPr>
          <w:b/>
        </w:rPr>
      </w:pPr>
      <w:r w:rsidRPr="003971FF">
        <w:rPr>
          <w:b/>
        </w:rPr>
        <w:t>__________</w:t>
      </w:r>
    </w:p>
    <w:p w:rsidR="004D4D19" w:rsidP="007F38C2" w14:paraId="2088B6EB" w14:textId="77777777">
      <w:pPr>
        <w:jc w:val="center"/>
        <w:rPr>
          <w:b/>
        </w:rPr>
      </w:pPr>
    </w:p>
    <w:p w:rsidR="00A1565D" w:rsidP="003971FF" w14:paraId="37DE0F71"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08E42A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47888C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D8381AE" w14:textId="77777777">
      <w:r>
        <w:separator/>
      </w:r>
    </w:p>
  </w:footnote>
  <w:footnote w:type="continuationSeparator" w:id="1">
    <w:p w:rsidR="004D3A6A" w:rsidP="00ED54E0" w14:paraId="240E81BE" w14:textId="77777777">
      <w:r>
        <w:continuationSeparator/>
      </w:r>
    </w:p>
  </w:footnote>
  <w:footnote w:id="2">
    <w:p w:rsidR="007F6EA2" w14:paraId="68F774E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0CD59F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10029D9" w14:textId="77777777">
    <w:pPr>
      <w:pStyle w:val="Header"/>
      <w:pBdr>
        <w:bottom w:val="single" w:sz="4" w:space="1" w:color="auto"/>
      </w:pBdr>
      <w:tabs>
        <w:tab w:val="clear" w:pos="4513"/>
        <w:tab w:val="clear" w:pos="9027"/>
      </w:tabs>
      <w:jc w:val="center"/>
    </w:pPr>
  </w:p>
  <w:p w:rsidR="00DD3DD7" w:rsidRPr="00DD3DD7" w:rsidP="00DD3DD7" w14:paraId="0E52459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545ABC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F2B133C" w14:textId="77777777">
    <w:pPr>
      <w:pStyle w:val="Header"/>
      <w:pBdr>
        <w:bottom w:val="single" w:sz="4" w:space="1" w:color="auto"/>
      </w:pBdr>
      <w:tabs>
        <w:tab w:val="clear" w:pos="4513"/>
        <w:tab w:val="clear" w:pos="9027"/>
      </w:tabs>
      <w:jc w:val="center"/>
    </w:pPr>
    <w:bookmarkStart w:id="3" w:name="spsSymbolHeader"/>
    <w:r w:rsidRPr="00DD3DD7">
      <w:t>G/TBT/N/USA/550/Rev.1/Add.1</w:t>
    </w:r>
    <w:bookmarkEnd w:id="3"/>
  </w:p>
  <w:p w:rsidR="00DD3DD7" w:rsidRPr="00DD3DD7" w:rsidP="00DD3DD7" w14:paraId="028DA1B8" w14:textId="77777777">
    <w:pPr>
      <w:pStyle w:val="Header"/>
      <w:pBdr>
        <w:bottom w:val="single" w:sz="4" w:space="1" w:color="auto"/>
      </w:pBdr>
      <w:tabs>
        <w:tab w:val="clear" w:pos="4513"/>
        <w:tab w:val="clear" w:pos="9027"/>
      </w:tabs>
      <w:jc w:val="center"/>
    </w:pPr>
  </w:p>
  <w:p w:rsidR="00DD3DD7" w:rsidRPr="00DD3DD7" w:rsidP="00DD3DD7" w14:paraId="0E81B6C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14EE8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E35FB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C43EF4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53E522E" w14:textId="77777777">
          <w:pPr>
            <w:jc w:val="right"/>
            <w:rPr>
              <w:b/>
              <w:color w:val="FF0000"/>
              <w:szCs w:val="16"/>
            </w:rPr>
          </w:pPr>
          <w:r>
            <w:rPr>
              <w:b/>
              <w:color w:val="FF0000"/>
              <w:szCs w:val="16"/>
            </w:rPr>
            <w:t xml:space="preserve"> </w:t>
          </w:r>
        </w:p>
      </w:tc>
    </w:tr>
    <w:tr w14:paraId="1A0D4FD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7DBC16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4966E2C" w14:textId="77777777">
          <w:pPr>
            <w:jc w:val="right"/>
            <w:rPr>
              <w:b/>
              <w:szCs w:val="16"/>
            </w:rPr>
          </w:pPr>
        </w:p>
      </w:tc>
    </w:tr>
    <w:tr w14:paraId="2CDEC0E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BBD04B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D6A7B87" w14:textId="77777777">
          <w:pPr>
            <w:jc w:val="right"/>
            <w:rPr>
              <w:rFonts w:eastAsia="Calibri" w:cs="Times New Roman"/>
              <w:b/>
              <w:szCs w:val="16"/>
            </w:rPr>
          </w:pPr>
          <w:bookmarkStart w:id="4" w:name="bmkSymbols"/>
          <w:r w:rsidRPr="002F663C">
            <w:rPr>
              <w:rFonts w:eastAsia="Calibri" w:cs="Times New Roman"/>
              <w:b/>
              <w:szCs w:val="16"/>
            </w:rPr>
            <w:t>G/TBT/N/USA/550/Rev.1/Add.1</w:t>
          </w:r>
          <w:bookmarkEnd w:id="4"/>
        </w:p>
        <w:p w:rsidR="00C14444" w:rsidRPr="00C14444" w:rsidP="00C14444" w14:paraId="2911D9D6" w14:textId="77777777">
          <w:pPr>
            <w:jc w:val="center"/>
            <w:rPr>
              <w:szCs w:val="16"/>
            </w:rPr>
          </w:pPr>
        </w:p>
      </w:tc>
    </w:tr>
    <w:tr w14:paraId="00FBA76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89A6548" w14:textId="77777777"/>
      </w:tc>
      <w:tc>
        <w:tcPr>
          <w:tcW w:w="5448" w:type="dxa"/>
          <w:gridSpan w:val="2"/>
          <w:shd w:val="clear" w:color="auto" w:fill="FFFFFF"/>
          <w:tcMar>
            <w:left w:w="108" w:type="dxa"/>
            <w:right w:w="108" w:type="dxa"/>
          </w:tcMar>
          <w:vAlign w:val="center"/>
        </w:tcPr>
        <w:p w:rsidR="00ED54E0" w:rsidRPr="00182B84" w:rsidP="00425DC5" w14:paraId="562C6A6C" w14:textId="77777777">
          <w:pPr>
            <w:jc w:val="right"/>
            <w:rPr>
              <w:szCs w:val="16"/>
            </w:rPr>
          </w:pPr>
          <w:bookmarkStart w:id="5" w:name="bmkDate"/>
          <w:r w:rsidRPr="00182B84">
            <w:rPr>
              <w:szCs w:val="16"/>
            </w:rPr>
            <w:t>5 June 2026</w:t>
          </w:r>
          <w:bookmarkEnd w:id="5"/>
        </w:p>
      </w:tc>
    </w:tr>
    <w:tr w14:paraId="4315431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151B8B0" w14:textId="77777777">
          <w:pPr>
            <w:jc w:val="left"/>
            <w:rPr>
              <w:b/>
            </w:rPr>
          </w:pPr>
          <w:bookmarkStart w:id="6" w:name="bmkSerial"/>
          <w:r>
            <w:rPr>
              <w:rFonts w:ascii="Verdana" w:eastAsia="Verdana" w:hAnsi="Verdana" w:cs="Verdana"/>
              <w:b w:val="0"/>
              <w:color w:val="FF0000"/>
              <w:sz w:val="18"/>
            </w:rPr>
            <w:t>(26-4134)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727207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F81B68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1BB4BE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95BBD8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E437F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3469558">
    <w:abstractNumId w:val="9"/>
  </w:num>
  <w:num w:numId="2" w16cid:durableId="1598636137">
    <w:abstractNumId w:val="7"/>
  </w:num>
  <w:num w:numId="3" w16cid:durableId="2132893524">
    <w:abstractNumId w:val="6"/>
  </w:num>
  <w:num w:numId="4" w16cid:durableId="1015502555">
    <w:abstractNumId w:val="5"/>
  </w:num>
  <w:num w:numId="5" w16cid:durableId="1852258072">
    <w:abstractNumId w:val="4"/>
  </w:num>
  <w:num w:numId="6" w16cid:durableId="1211114085">
    <w:abstractNumId w:val="12"/>
  </w:num>
  <w:num w:numId="7" w16cid:durableId="971207451">
    <w:abstractNumId w:val="11"/>
  </w:num>
  <w:num w:numId="8" w16cid:durableId="912082620">
    <w:abstractNumId w:val="10"/>
  </w:num>
  <w:num w:numId="9" w16cid:durableId="1252591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0070609">
    <w:abstractNumId w:val="13"/>
  </w:num>
  <w:num w:numId="11" w16cid:durableId="256062505">
    <w:abstractNumId w:val="8"/>
  </w:num>
  <w:num w:numId="12" w16cid:durableId="1061713455">
    <w:abstractNumId w:val="3"/>
  </w:num>
  <w:num w:numId="13" w16cid:durableId="1494445135">
    <w:abstractNumId w:val="2"/>
  </w:num>
  <w:num w:numId="14" w16cid:durableId="763762558">
    <w:abstractNumId w:val="1"/>
  </w:num>
  <w:num w:numId="15" w16cid:durableId="822157763">
    <w:abstractNumId w:val="0"/>
  </w:num>
  <w:num w:numId="16" w16cid:durableId="176248776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57B3"/>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A674E"/>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9EA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550/Rev.1" TargetMode="External" /><Relationship Id="rId11" Type="http://schemas.openxmlformats.org/officeDocument/2006/relationships/hyperlink" Target="http://time-time.net/times/time-zones/usa-canada/current-eastern-time-est.php" TargetMode="External" /><Relationship Id="rId12" Type="http://schemas.openxmlformats.org/officeDocument/2006/relationships/hyperlink" Target="https://time.is/ET" TargetMode="External" /><Relationship Id="rId13" Type="http://schemas.openxmlformats.org/officeDocument/2006/relationships/hyperlink" Target="https://www.osha.gov/deregulatory-rulemaking" TargetMode="External" /><Relationship Id="rId14" Type="http://schemas.openxmlformats.org/officeDocument/2006/relationships/hyperlink" Target="https://www.ecfr.gov/current/title-29/subtitle-B/chapter-XVII/part-1910" TargetMode="External" /><Relationship Id="rId15" Type="http://schemas.openxmlformats.org/officeDocument/2006/relationships/hyperlink" Target="https://www.govinfo.gov/content/pkg/FR-2026-06-03/html/2026-11126.htm" TargetMode="External" /><Relationship Id="rId16" Type="http://schemas.openxmlformats.org/officeDocument/2006/relationships/hyperlink" Target="https://www.govinfo.gov/content/pkg/FR-2026-06-03/pdf/2026-11126.pdf" TargetMode="External" /><Relationship Id="rId17" Type="http://schemas.openxmlformats.org/officeDocument/2006/relationships/hyperlink" Target="https://www.nrc.gov/docs/ML2532/ML25329A088.pdf" TargetMode="External" /><Relationship Id="rId18" Type="http://schemas.openxmlformats.org/officeDocument/2006/relationships/hyperlink" Target="https://eping.wto.org/en/Search?domainIds=1&amp;documentSymbol=USA%2F550%2FRev.1" TargetMode="External" /><Relationship Id="rId19" Type="http://schemas.openxmlformats.org/officeDocument/2006/relationships/hyperlink" Target="https://www.regulations.gov/docket/OSHA-2025-0072/document" TargetMode="External" /><Relationship Id="rId2" Type="http://schemas.openxmlformats.org/officeDocument/2006/relationships/settings" Target="settings.xml" /><Relationship Id="rId20" Type="http://schemas.openxmlformats.org/officeDocument/2006/relationships/hyperlink" Target="https://www.regulations.gov/"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2977_00_e.pdf" TargetMode="External" /><Relationship Id="rId8" Type="http://schemas.openxmlformats.org/officeDocument/2006/relationships/hyperlink" Target="https://members.wto.org/crnattachments/2026/TBT/USA/26_02977_01_e.pdf" TargetMode="External" /><Relationship Id="rId9" Type="http://schemas.openxmlformats.org/officeDocument/2006/relationships/hyperlink" Target="https://www.govinfo.gov/content/pkg/FR-2026-04-06/pdf/2026-06578.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022A7A7-7AF3-489D-A5F2-6956BDFCEED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730</Words>
  <Characters>3716</Characters>
  <Application>Microsoft Office Word</Application>
  <DocSecurity>0</DocSecurity>
  <Lines>75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2026-06-05T07:37:00Z</dcterms:created>
  <dcterms:modified xsi:type="dcterms:W3CDTF">2026-06-05T07:37:00Z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