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CA4D01" w14:textId="77777777">
      <w:pPr>
        <w:pStyle w:val="Title"/>
        <w:rPr>
          <w:caps w:val="0"/>
          <w:kern w:val="0"/>
        </w:rPr>
      </w:pPr>
      <w:r w:rsidRPr="002F6A28">
        <w:rPr>
          <w:caps w:val="0"/>
          <w:kern w:val="0"/>
        </w:rPr>
        <w:t>NOTIFICATION</w:t>
      </w:r>
    </w:p>
    <w:p w:rsidR="009239F7" w:rsidRPr="002F6A28" w:rsidP="002F6A28" w14:paraId="12F902F2" w14:textId="77777777">
      <w:pPr>
        <w:jc w:val="center"/>
      </w:pPr>
      <w:r w:rsidRPr="002F6A28">
        <w:t>The following notification is being circulated in accordance with Article 10.6</w:t>
      </w:r>
    </w:p>
    <w:p w:rsidR="009239F7" w:rsidRPr="002F6A28" w:rsidP="002F6A28" w14:paraId="75F2C0B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6C1DBF" w14:textId="77777777" w:rsidTr="00DB13FE">
        <w:tblPrEx>
          <w:tblW w:w="5000" w:type="pct"/>
          <w:tblLayout w:type="fixed"/>
          <w:tblLook w:val="0000"/>
        </w:tblPrEx>
        <w:tc>
          <w:tcPr>
            <w:tcW w:w="607" w:type="dxa"/>
            <w:tcBorders>
              <w:top w:val="double" w:sz="4" w:space="0" w:color="auto"/>
            </w:tcBorders>
          </w:tcPr>
          <w:p w:rsidR="00F85C99" w:rsidRPr="002F6A28" w:rsidP="002F6A28" w14:paraId="7CD9607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A57740D"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480BEC1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EFBBBEE" w14:textId="77777777" w:rsidTr="00DB13FE">
        <w:tblPrEx>
          <w:tblW w:w="5000" w:type="pct"/>
          <w:tblLayout w:type="fixed"/>
          <w:tblLook w:val="0000"/>
        </w:tblPrEx>
        <w:tc>
          <w:tcPr>
            <w:tcW w:w="607" w:type="dxa"/>
          </w:tcPr>
          <w:p w:rsidR="00F85C99" w:rsidRPr="002F6A28" w:rsidP="002F6A28" w14:paraId="2ABDEC80" w14:textId="77777777">
            <w:pPr>
              <w:spacing w:before="120" w:after="120"/>
              <w:jc w:val="left"/>
            </w:pPr>
            <w:r w:rsidRPr="002F6A28">
              <w:rPr>
                <w:b/>
              </w:rPr>
              <w:t>2.</w:t>
            </w:r>
          </w:p>
        </w:tc>
        <w:tc>
          <w:tcPr>
            <w:tcW w:w="8373" w:type="dxa"/>
          </w:tcPr>
          <w:p w:rsidR="00F85C99" w:rsidRPr="002F6A28" w:rsidP="000C3B6C" w14:paraId="5326A23F" w14:textId="77777777">
            <w:pPr>
              <w:spacing w:before="120" w:after="120"/>
            </w:pPr>
            <w:r w:rsidRPr="002F6A28">
              <w:rPr>
                <w:b/>
              </w:rPr>
              <w:t>Agency responsible:</w:t>
            </w:r>
            <w:r w:rsidRPr="00C379C8" w:rsidR="00EE3A11">
              <w:t xml:space="preserve"> </w:t>
            </w:r>
          </w:p>
          <w:p w:rsidR="00EE3A11" w:rsidRPr="00C379C8" w:rsidP="000C3B6C" w14:paraId="0C2B2A20" w14:textId="77777777">
            <w:pPr>
              <w:spacing w:after="120"/>
            </w:pPr>
            <w:r w:rsidRPr="00C379C8">
              <w:t>Ministry of Economy, Environment and Agriculture of Ukraine</w:t>
            </w:r>
          </w:p>
        </w:tc>
      </w:tr>
      <w:tr w14:paraId="2CD392FD" w14:textId="77777777" w:rsidTr="00DB13FE">
        <w:tblPrEx>
          <w:tblW w:w="5000" w:type="pct"/>
          <w:tblLayout w:type="fixed"/>
          <w:tblLook w:val="0000"/>
        </w:tblPrEx>
        <w:tc>
          <w:tcPr>
            <w:tcW w:w="607" w:type="dxa"/>
          </w:tcPr>
          <w:p w:rsidR="00F85C99" w:rsidRPr="002F6A28" w:rsidP="002F6A28" w14:paraId="4A657D0A" w14:textId="77777777">
            <w:pPr>
              <w:spacing w:before="120" w:after="120"/>
              <w:jc w:val="left"/>
              <w:rPr>
                <w:b/>
              </w:rPr>
            </w:pPr>
            <w:r w:rsidRPr="002F6A28">
              <w:rPr>
                <w:b/>
              </w:rPr>
              <w:t>3.</w:t>
            </w:r>
          </w:p>
        </w:tc>
        <w:tc>
          <w:tcPr>
            <w:tcW w:w="8373" w:type="dxa"/>
          </w:tcPr>
          <w:p w:rsidR="00F85C99" w:rsidRPr="0058336F" w:rsidP="002F6A28" w14:paraId="327AD1E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D9107E" w14:textId="77777777" w:rsidTr="00DB13FE">
        <w:tblPrEx>
          <w:tblW w:w="5000" w:type="pct"/>
          <w:tblLayout w:type="fixed"/>
          <w:tblLook w:val="0000"/>
        </w:tblPrEx>
        <w:tc>
          <w:tcPr>
            <w:tcW w:w="607" w:type="dxa"/>
          </w:tcPr>
          <w:p w:rsidR="00F85C99" w:rsidRPr="002F6A28" w:rsidP="002F6A28" w14:paraId="4BBAC85B" w14:textId="77777777">
            <w:pPr>
              <w:spacing w:before="120" w:after="120"/>
              <w:jc w:val="left"/>
            </w:pPr>
            <w:r w:rsidRPr="002F6A28">
              <w:rPr>
                <w:b/>
              </w:rPr>
              <w:t>4.</w:t>
            </w:r>
          </w:p>
        </w:tc>
        <w:tc>
          <w:tcPr>
            <w:tcW w:w="8373" w:type="dxa"/>
          </w:tcPr>
          <w:p w:rsidR="00F85C99" w:rsidRPr="002F6A28" w:rsidP="002F6A28" w14:paraId="57A519B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 and feeds</w:t>
            </w:r>
          </w:p>
        </w:tc>
      </w:tr>
      <w:tr w14:paraId="63ED4932" w14:textId="77777777" w:rsidTr="00DB13FE">
        <w:tblPrEx>
          <w:tblW w:w="5000" w:type="pct"/>
          <w:tblLayout w:type="fixed"/>
          <w:tblLook w:val="0000"/>
        </w:tblPrEx>
        <w:tc>
          <w:tcPr>
            <w:tcW w:w="607" w:type="dxa"/>
          </w:tcPr>
          <w:p w:rsidR="00F85C99" w:rsidRPr="002F6A28" w:rsidP="002F6A28" w14:paraId="695AB1C0" w14:textId="77777777">
            <w:pPr>
              <w:spacing w:before="120" w:after="120"/>
              <w:jc w:val="left"/>
            </w:pPr>
            <w:r w:rsidRPr="002F6A28">
              <w:rPr>
                <w:b/>
              </w:rPr>
              <w:t>5.</w:t>
            </w:r>
          </w:p>
        </w:tc>
        <w:tc>
          <w:tcPr>
            <w:tcW w:w="8373" w:type="dxa"/>
          </w:tcPr>
          <w:p w:rsidR="00F85C99" w:rsidP="002F6A28" w14:paraId="5761F5E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the Cabinet of Ministers of Ukraine "On Repealing Certain Resolutions of the Cabinet of Ministers of Ukraine"; (2 page(s), in Ukrainian)</w:t>
            </w:r>
          </w:p>
          <w:p w:rsidR="000C3B6C" w:rsidRPr="000C3B6C" w:rsidP="002F6A28" w14:paraId="64229E7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C63A7" w:rsidRPr="00CE6C29" w:rsidP="002F6A28" w14:paraId="1F2714E1" w14:textId="77777777">
            <w:pPr>
              <w:pBdr>
                <w:top w:val="none" w:sz="0" w:space="4" w:color="auto"/>
              </w:pBdr>
              <w:rPr>
                <w:iCs/>
              </w:rPr>
            </w:pPr>
            <w:hyperlink r:id="rId6" w:tgtFrame="_blank" w:history="1">
              <w:r w:rsidRPr="00CE6C29">
                <w:rPr>
                  <w:iCs/>
                  <w:color w:val="0000FF"/>
                  <w:u w:val="single"/>
                </w:rPr>
                <w:t>https://members.wto.org/crnattachments/2026/TBT/UKR/26_02957_00_x.pdf</w:t>
              </w:r>
            </w:hyperlink>
          </w:p>
          <w:p w:rsidR="002C63A7" w:rsidRPr="00CE6C29" w:rsidP="002F6A28" w14:paraId="3958ABB1" w14:textId="77777777">
            <w:pPr>
              <w:pBdr>
                <w:bottom w:val="none" w:sz="0" w:space="4" w:color="auto"/>
              </w:pBdr>
              <w:rPr>
                <w:iCs/>
              </w:rPr>
            </w:pPr>
            <w:hyperlink r:id="rId7" w:tgtFrame="_blank" w:history="1">
              <w:r w:rsidRPr="00CE6C29">
                <w:rPr>
                  <w:iCs/>
                  <w:color w:val="0000FF"/>
                  <w:u w:val="single"/>
                </w:rPr>
                <w:t>https://members.wto.org/crnattachments/2026/TBT/UKR/26_02957_01_x.pdf</w:t>
              </w:r>
            </w:hyperlink>
          </w:p>
          <w:p w:rsidR="002C63A7" w:rsidRPr="00CE6C29" w:rsidP="002F6A28" w14:paraId="19BF88BC" w14:textId="77777777">
            <w:pPr>
              <w:spacing w:after="120"/>
              <w:rPr>
                <w:iCs/>
              </w:rPr>
            </w:pPr>
            <w:hyperlink r:id="rId8" w:tgtFrame="_blank" w:history="1">
              <w:r w:rsidRPr="00CE6C29">
                <w:rPr>
                  <w:iCs/>
                  <w:color w:val="0000FF"/>
                  <w:u w:val="single"/>
                </w:rPr>
                <w:t>https://me.gov.ua/Documents/Detail/a20f70fe-85e0-4e8f-a57e-ad1420a6b7b1?lang=uk-UA&amp;title=ProktPostanoviKabinetuMinistrivUkrainiproViznanniaTakimi-SchoVtratiliChinnist-DeiakikhPostanovKabinetuMinistrivUkraini</w:t>
              </w:r>
            </w:hyperlink>
          </w:p>
        </w:tc>
      </w:tr>
      <w:tr w14:paraId="378F062F" w14:textId="77777777" w:rsidTr="00DB13FE">
        <w:tblPrEx>
          <w:tblW w:w="5000" w:type="pct"/>
          <w:tblLayout w:type="fixed"/>
          <w:tblLook w:val="0000"/>
        </w:tblPrEx>
        <w:tc>
          <w:tcPr>
            <w:tcW w:w="607" w:type="dxa"/>
          </w:tcPr>
          <w:p w:rsidR="00F85C99" w:rsidRPr="002F6A28" w:rsidP="002F6A28" w14:paraId="211DE626" w14:textId="77777777">
            <w:pPr>
              <w:spacing w:before="120" w:after="120"/>
              <w:jc w:val="left"/>
              <w:rPr>
                <w:b/>
              </w:rPr>
            </w:pPr>
            <w:r w:rsidRPr="002F6A28">
              <w:rPr>
                <w:b/>
              </w:rPr>
              <w:t>6.</w:t>
            </w:r>
          </w:p>
        </w:tc>
        <w:tc>
          <w:tcPr>
            <w:tcW w:w="8373" w:type="dxa"/>
          </w:tcPr>
          <w:p w:rsidR="00F85C99" w:rsidRPr="002F6A28" w:rsidP="002F6A28" w14:paraId="1312F143" w14:textId="77777777">
            <w:pPr>
              <w:spacing w:before="120" w:after="120"/>
              <w:rPr>
                <w:b/>
              </w:rPr>
            </w:pPr>
            <w:r w:rsidRPr="002F6A28">
              <w:rPr>
                <w:b/>
              </w:rPr>
              <w:t>Description of content:</w:t>
            </w:r>
            <w:r w:rsidRPr="00C379C8" w:rsidR="00FE448B">
              <w:t xml:space="preserve"> The draft Resolution provides for the repeal of Resolution of the Cabinet of Ministers of Ukraine No. 186 of 3 March 2022 "Certain Issues of Food Labelling under Martial Law" and Resolution of the Cabinet of Ministers of Ukraine No. 234 of 9 March 2022 "On Measures to Ensure the Uninterrupted Supply of Imported Foodstuffs and Feed under Martial Law".</w:t>
            </w:r>
          </w:p>
          <w:p w:rsidR="00FE448B" w:rsidRPr="00C379C8" w:rsidP="002F6A28" w14:paraId="58BE4652" w14:textId="77777777">
            <w:pPr>
              <w:spacing w:before="120" w:after="120"/>
            </w:pPr>
            <w:r w:rsidRPr="00C379C8">
              <w:t>These Resolutions were adopted as temporary measures to ensure food security under martial law and introduced simplified food labelling requirements in cases of shortages of raw materials and the need for prompt changes to product formulations, as well as provisions allowing the placing on the market of imported food products and feed labelled in a language other than the state language.</w:t>
            </w:r>
          </w:p>
          <w:p w:rsidR="00FE448B" w:rsidRPr="00C379C8" w:rsidP="002F6A28" w14:paraId="169C8D5C" w14:textId="77777777">
            <w:pPr>
              <w:spacing w:before="120" w:after="120"/>
            </w:pPr>
            <w:r w:rsidRPr="00C379C8">
              <w:t>The draft Resolution establishes that food products and feed whose labelling information is provided in accordance with the provisions of Resolution No. 186 of 3 March 2022 and Resolution No. 234 of 9 March 2022 may be placed on the market within the territory of Ukraine:</w:t>
            </w:r>
          </w:p>
          <w:p w:rsidR="00FE448B" w:rsidRPr="00C379C8" w:rsidP="002F6A28" w14:paraId="0EE7C689" w14:textId="77777777">
            <w:pPr>
              <w:spacing w:before="120" w:after="120"/>
            </w:pPr>
            <w:r w:rsidRPr="00C379C8">
              <w:t>food products – until the expiry of the minimum durability date or the "use by" date;</w:t>
            </w:r>
          </w:p>
          <w:p w:rsidR="00FE448B" w:rsidRPr="00C379C8" w:rsidP="002F6A28" w14:paraId="6CB82D84" w14:textId="77777777">
            <w:pPr>
              <w:spacing w:before="120" w:after="120"/>
            </w:pPr>
            <w:r w:rsidRPr="00C379C8">
              <w:t>feed – until the expiry of the minimum storage period.</w:t>
            </w:r>
          </w:p>
          <w:p w:rsidR="00FE448B" w:rsidRPr="00C379C8" w:rsidP="002F6A28" w14:paraId="70B7002F" w14:textId="77777777">
            <w:pPr>
              <w:spacing w:before="120" w:after="120"/>
            </w:pPr>
            <w:r w:rsidRPr="00C379C8">
              <w:t>The adoption of the draft Resolution will ensure the full application of general labelling requirements in accordance with Law of Ukraine "On Information for Consumers regarding Food Products" and the Law of Ukraine "On Safety and Hygiene of Feed".</w:t>
            </w:r>
          </w:p>
        </w:tc>
      </w:tr>
      <w:tr w14:paraId="5A4E0817" w14:textId="77777777" w:rsidTr="00DB13FE">
        <w:tblPrEx>
          <w:tblW w:w="5000" w:type="pct"/>
          <w:tblLayout w:type="fixed"/>
          <w:tblLook w:val="0000"/>
        </w:tblPrEx>
        <w:tc>
          <w:tcPr>
            <w:tcW w:w="607" w:type="dxa"/>
          </w:tcPr>
          <w:p w:rsidR="00F85C99" w:rsidRPr="002F6A28" w:rsidP="002F6A28" w14:paraId="04ECFD56" w14:textId="77777777">
            <w:pPr>
              <w:spacing w:before="120" w:after="120"/>
              <w:jc w:val="left"/>
              <w:rPr>
                <w:b/>
              </w:rPr>
            </w:pPr>
            <w:r w:rsidRPr="002F6A28">
              <w:rPr>
                <w:b/>
              </w:rPr>
              <w:t>7.</w:t>
            </w:r>
          </w:p>
        </w:tc>
        <w:tc>
          <w:tcPr>
            <w:tcW w:w="8373" w:type="dxa"/>
          </w:tcPr>
          <w:p w:rsidR="00F85C99" w:rsidRPr="002F6A28" w:rsidP="002F6A28" w14:paraId="12BF91E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02F80DF8" w14:textId="77777777" w:rsidTr="00DB13FE">
        <w:tblPrEx>
          <w:tblW w:w="5000" w:type="pct"/>
          <w:tblLayout w:type="fixed"/>
          <w:tblLook w:val="0000"/>
        </w:tblPrEx>
        <w:tc>
          <w:tcPr>
            <w:tcW w:w="607" w:type="dxa"/>
          </w:tcPr>
          <w:p w:rsidR="00F85C99" w:rsidRPr="002F6A28" w:rsidP="009E75ED" w14:paraId="7E992FC5" w14:textId="77777777">
            <w:pPr>
              <w:spacing w:before="120" w:after="120"/>
              <w:jc w:val="left"/>
              <w:rPr>
                <w:b/>
              </w:rPr>
            </w:pPr>
            <w:r w:rsidRPr="002F6A28">
              <w:rPr>
                <w:b/>
              </w:rPr>
              <w:t>8.</w:t>
            </w:r>
          </w:p>
        </w:tc>
        <w:tc>
          <w:tcPr>
            <w:tcW w:w="8373" w:type="dxa"/>
          </w:tcPr>
          <w:p w:rsidR="000C3B6C" w:rsidRPr="00EC00D2" w:rsidP="007F13E8" w14:paraId="55CA9B77" w14:textId="77777777">
            <w:pPr>
              <w:spacing w:before="120" w:after="120"/>
              <w:rPr>
                <w:bCs/>
              </w:rPr>
            </w:pPr>
            <w:r w:rsidRPr="002F6A28">
              <w:rPr>
                <w:b/>
              </w:rPr>
              <w:t>Relevant documents:</w:t>
            </w:r>
            <w:r w:rsidRPr="002F6A28" w:rsidR="00EE3A11">
              <w:t xml:space="preserve"> </w:t>
            </w:r>
          </w:p>
          <w:p w:rsidR="00EE3A11" w:rsidRPr="002F6A28" w:rsidP="007F13E8" w14:paraId="58BB0AA8" w14:textId="77777777">
            <w:pPr>
              <w:spacing w:before="120" w:after="120"/>
            </w:pPr>
            <w:r w:rsidRPr="002F6A28">
              <w:t>Laws of Ukraine "On Information for Consumers on Food Products"; "On Feed Safety and Hygiene";</w:t>
            </w:r>
          </w:p>
          <w:p w:rsidR="00EE3A11" w:rsidRPr="002F6A28" w:rsidP="007F13E8" w14:paraId="1A94B47D" w14:textId="77777777">
            <w:pPr>
              <w:spacing w:before="120" w:after="120"/>
            </w:pPr>
            <w:r w:rsidRPr="002F6A28">
              <w:t>Resolution of the Cabinet of Ministers of Ukraine No. 186 of 3 March 2022 "Certain Issues of Food Labelling under Martial Law";</w:t>
            </w:r>
          </w:p>
          <w:p w:rsidR="00EE3A11" w:rsidRPr="002F6A28" w:rsidP="007F13E8" w14:paraId="55DCD0A3" w14:textId="77777777">
            <w:pPr>
              <w:spacing w:before="120" w:after="120"/>
            </w:pPr>
            <w:r w:rsidRPr="002F6A28">
              <w:t>Resolution of the Cabinet of Ministers of Ukraine No. 234 of 9 March 2022 "On Measures to Ensure the Uninterrupted Supply of Imported Foodstuffs and Feed under Martial Law";</w:t>
            </w:r>
          </w:p>
          <w:p w:rsidR="00EE3A11" w:rsidRPr="002F6A28" w:rsidP="007F13E8" w14:paraId="133CE405" w14:textId="77777777">
            <w:pPr>
              <w:spacing w:before="120" w:after="120"/>
            </w:pPr>
            <w:r w:rsidRPr="002F6A28">
              <w:t>Resolution of the Cabinet of Ministers of Ukraine No. 922 of 19 August 2022 "On Amendment to the Resolution of the Cabinet of Ministers of Ukraine of 9 March 2022 No. 234" (notified in the document G/TBT/N/UKR/218/Add.1).</w:t>
            </w:r>
          </w:p>
          <w:p w:rsidR="00EE3A11" w:rsidRPr="002F6A28" w:rsidP="007F13E8" w14:paraId="22044F63" w14:textId="77777777">
            <w:pPr>
              <w:spacing w:before="120" w:after="120"/>
            </w:pPr>
            <w:r w:rsidRPr="002F6A28">
              <w:rPr>
                <w:b/>
                <w:bCs/>
              </w:rPr>
              <w:t>Relevant notifications:</w:t>
            </w:r>
          </w:p>
          <w:p w:rsidR="00EE3A11" w:rsidRPr="002F6A28" w:rsidP="007F13E8" w14:paraId="1A664BF4" w14:textId="77777777">
            <w:pPr>
              <w:numPr>
                <w:ilvl w:val="0"/>
                <w:numId w:val="16"/>
              </w:numPr>
              <w:spacing w:before="120" w:after="120"/>
            </w:pPr>
            <w:hyperlink r:id="rId9" w:history="1">
              <w:r w:rsidRPr="002F6A28">
                <w:rPr>
                  <w:color w:val="0000FF"/>
                  <w:u w:val="single"/>
                </w:rPr>
                <w:t>G/TBT/N/UKR/218</w:t>
              </w:r>
            </w:hyperlink>
          </w:p>
          <w:p w:rsidR="00EE3A11" w:rsidRPr="002F6A28" w:rsidP="007F13E8" w14:paraId="617C91F3" w14:textId="77777777">
            <w:pPr>
              <w:numPr>
                <w:ilvl w:val="0"/>
                <w:numId w:val="16"/>
              </w:numPr>
              <w:spacing w:before="120" w:after="120"/>
            </w:pPr>
            <w:hyperlink r:id="rId10" w:history="1">
              <w:r w:rsidRPr="002F6A28">
                <w:rPr>
                  <w:color w:val="0000FF"/>
                  <w:u w:val="single"/>
                </w:rPr>
                <w:t>G/TBT/N/UKR/218/Add.1</w:t>
              </w:r>
            </w:hyperlink>
          </w:p>
        </w:tc>
      </w:tr>
      <w:tr w14:paraId="4CD95E10" w14:textId="77777777" w:rsidTr="00DB13FE">
        <w:tblPrEx>
          <w:tblW w:w="5000" w:type="pct"/>
          <w:tblLayout w:type="fixed"/>
          <w:tblLook w:val="0000"/>
        </w:tblPrEx>
        <w:tc>
          <w:tcPr>
            <w:tcW w:w="607" w:type="dxa"/>
          </w:tcPr>
          <w:p w:rsidR="00EE3A11" w:rsidRPr="002F6A28" w:rsidP="002F6A28" w14:paraId="013C8BC9" w14:textId="77777777">
            <w:pPr>
              <w:spacing w:before="120" w:after="120"/>
              <w:jc w:val="left"/>
              <w:rPr>
                <w:b/>
              </w:rPr>
            </w:pPr>
            <w:r w:rsidRPr="002F6A28">
              <w:rPr>
                <w:b/>
              </w:rPr>
              <w:t>9.</w:t>
            </w:r>
          </w:p>
        </w:tc>
        <w:tc>
          <w:tcPr>
            <w:tcW w:w="8373" w:type="dxa"/>
          </w:tcPr>
          <w:p w:rsidR="00EE3A11" w:rsidRPr="002F6A28" w:rsidP="008953C4" w14:paraId="0ACB4357" w14:textId="77777777">
            <w:pPr>
              <w:spacing w:before="120" w:after="120"/>
            </w:pPr>
            <w:r w:rsidRPr="002F6A28">
              <w:rPr>
                <w:b/>
              </w:rPr>
              <w:t>Proposed date of adoption:</w:t>
            </w:r>
            <w:r w:rsidRPr="00C379C8">
              <w:t xml:space="preserve"> To be determined</w:t>
            </w:r>
          </w:p>
          <w:p w:rsidR="00EE3A11" w:rsidRPr="002F6A28" w:rsidP="008953C4" w14:paraId="32E31640" w14:textId="77777777">
            <w:pPr>
              <w:spacing w:after="120"/>
            </w:pPr>
            <w:r w:rsidRPr="002F6A28">
              <w:rPr>
                <w:b/>
              </w:rPr>
              <w:t>Proposed date of entry into force:</w:t>
            </w:r>
            <w:r w:rsidRPr="00C379C8">
              <w:t xml:space="preserve"> </w:t>
            </w:r>
            <w:r w:rsidRPr="00C379C8">
              <w:t>1 October 2026</w:t>
            </w:r>
          </w:p>
        </w:tc>
      </w:tr>
      <w:tr w14:paraId="72328F1D" w14:textId="77777777" w:rsidTr="00DB13FE">
        <w:tblPrEx>
          <w:tblW w:w="5000" w:type="pct"/>
          <w:tblLayout w:type="fixed"/>
          <w:tblLook w:val="0000"/>
        </w:tblPrEx>
        <w:tc>
          <w:tcPr>
            <w:tcW w:w="607" w:type="dxa"/>
            <w:tcBorders>
              <w:bottom w:val="double" w:sz="4" w:space="0" w:color="auto"/>
            </w:tcBorders>
          </w:tcPr>
          <w:p w:rsidR="00F85C99" w:rsidRPr="002F6A28" w:rsidP="002F6A28" w14:paraId="49FA5C6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4B8F94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73EC771" w14:textId="77777777">
            <w:pPr>
              <w:spacing w:before="120" w:after="120"/>
              <w:rPr>
                <w:bCs/>
              </w:rPr>
            </w:pPr>
            <w:r w:rsidRPr="002F6A28">
              <w:rPr>
                <w:b/>
              </w:rPr>
              <w:t>Final date for comments:</w:t>
            </w:r>
            <w:r w:rsidRPr="00C379C8" w:rsidR="00EE3A11">
              <w:t xml:space="preserve"> 3 August 2026</w:t>
            </w:r>
          </w:p>
          <w:p w:rsidR="000C3B6C" w:rsidRPr="00E3324D" w:rsidP="000C3B6C" w14:paraId="6E7626EB"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45C002A7"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18A9528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05617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8C61B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690E8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69568D" w14:textId="77777777">
    <w:pPr>
      <w:pStyle w:val="Header"/>
      <w:pBdr>
        <w:bottom w:val="single" w:sz="4" w:space="1" w:color="auto"/>
      </w:pBdr>
      <w:tabs>
        <w:tab w:val="clear" w:pos="4513"/>
        <w:tab w:val="clear" w:pos="9027"/>
      </w:tabs>
      <w:jc w:val="center"/>
    </w:pPr>
    <w:r w:rsidRPr="002F6A28">
      <w:t>tbtSymbol</w:t>
    </w:r>
  </w:p>
  <w:p w:rsidR="009239F7" w:rsidRPr="002F6A28" w:rsidP="009239F7" w14:paraId="682A3936" w14:textId="77777777">
    <w:pPr>
      <w:pStyle w:val="Header"/>
      <w:pBdr>
        <w:bottom w:val="single" w:sz="4" w:space="1" w:color="auto"/>
      </w:pBdr>
      <w:tabs>
        <w:tab w:val="clear" w:pos="4513"/>
        <w:tab w:val="clear" w:pos="9027"/>
      </w:tabs>
      <w:jc w:val="center"/>
    </w:pPr>
  </w:p>
  <w:p w:rsidR="009239F7" w:rsidRPr="002F6A28" w:rsidP="009239F7" w14:paraId="36E1AC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A98FE3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04037F" w14:textId="77777777">
    <w:pPr>
      <w:pStyle w:val="Header"/>
      <w:pBdr>
        <w:bottom w:val="single" w:sz="4" w:space="1" w:color="auto"/>
      </w:pBdr>
      <w:tabs>
        <w:tab w:val="clear" w:pos="4513"/>
        <w:tab w:val="clear" w:pos="9027"/>
      </w:tabs>
      <w:jc w:val="center"/>
    </w:pPr>
    <w:bookmarkStart w:id="0" w:name="spsSymbolHeader"/>
    <w:r w:rsidRPr="002F6A28">
      <w:t>G/TBT/N/UKR/385</w:t>
    </w:r>
    <w:bookmarkEnd w:id="0"/>
  </w:p>
  <w:p w:rsidR="009239F7" w:rsidRPr="002F6A28" w:rsidP="009239F7" w14:paraId="38070EA1" w14:textId="77777777">
    <w:pPr>
      <w:pStyle w:val="Header"/>
      <w:pBdr>
        <w:bottom w:val="single" w:sz="4" w:space="1" w:color="auto"/>
      </w:pBdr>
      <w:tabs>
        <w:tab w:val="clear" w:pos="4513"/>
        <w:tab w:val="clear" w:pos="9027"/>
      </w:tabs>
      <w:jc w:val="center"/>
    </w:pPr>
  </w:p>
  <w:p w:rsidR="009239F7" w:rsidRPr="002F6A28" w:rsidP="009239F7" w14:paraId="01C91B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22259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1EA19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2BFB8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35C686C" w14:textId="77777777">
          <w:pPr>
            <w:jc w:val="right"/>
            <w:rPr>
              <w:b/>
              <w:color w:val="FF0000"/>
              <w:szCs w:val="16"/>
            </w:rPr>
          </w:pPr>
        </w:p>
      </w:tc>
    </w:tr>
    <w:bookmarkEnd w:id="1"/>
    <w:tr w14:paraId="3CC8886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29299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2C7D1C" w14:textId="77777777">
          <w:pPr>
            <w:jc w:val="right"/>
            <w:rPr>
              <w:b/>
              <w:szCs w:val="16"/>
            </w:rPr>
          </w:pPr>
        </w:p>
      </w:tc>
    </w:tr>
    <w:tr w14:paraId="0D30012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2644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15C4E8" w14:textId="77777777">
          <w:pPr>
            <w:jc w:val="right"/>
            <w:rPr>
              <w:b/>
              <w:szCs w:val="16"/>
            </w:rPr>
          </w:pPr>
          <w:bookmarkStart w:id="2" w:name="bmkSymbols"/>
          <w:r w:rsidRPr="002F6A28">
            <w:rPr>
              <w:b/>
              <w:szCs w:val="16"/>
            </w:rPr>
            <w:t>G/TBT/N/UKR/385</w:t>
          </w:r>
          <w:bookmarkEnd w:id="2"/>
        </w:p>
      </w:tc>
    </w:tr>
    <w:tr w14:paraId="1D4CB77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5A9EFCC" w14:textId="77777777"/>
      </w:tc>
      <w:tc>
        <w:tcPr>
          <w:tcW w:w="5448" w:type="dxa"/>
          <w:gridSpan w:val="2"/>
          <w:shd w:val="clear" w:color="auto" w:fill="FFFFFF"/>
          <w:tcMar>
            <w:left w:w="108" w:type="dxa"/>
            <w:right w:w="108" w:type="dxa"/>
          </w:tcMar>
          <w:vAlign w:val="center"/>
        </w:tcPr>
        <w:p w:rsidR="00ED54E0" w:rsidRPr="009239F7" w:rsidP="00B801E9" w14:paraId="63610D6B" w14:textId="77777777">
          <w:pPr>
            <w:jc w:val="right"/>
            <w:rPr>
              <w:szCs w:val="16"/>
            </w:rPr>
          </w:pPr>
          <w:bookmarkStart w:id="3" w:name="spsDateDistribution"/>
          <w:bookmarkStart w:id="4" w:name="bmkDate"/>
          <w:r w:rsidRPr="009239F7">
            <w:rPr>
              <w:szCs w:val="16"/>
            </w:rPr>
            <w:t>4 June 2026</w:t>
          </w:r>
          <w:bookmarkEnd w:id="3"/>
          <w:bookmarkEnd w:id="4"/>
        </w:p>
      </w:tc>
    </w:tr>
    <w:tr w14:paraId="65A0612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325F6F1" w14:textId="77777777">
          <w:pPr>
            <w:jc w:val="left"/>
            <w:rPr>
              <w:b/>
            </w:rPr>
          </w:pPr>
          <w:bookmarkStart w:id="5" w:name="bmkSerial"/>
          <w:r>
            <w:rPr>
              <w:rFonts w:ascii="Verdana" w:eastAsia="Verdana" w:hAnsi="Verdana" w:cs="Verdana"/>
              <w:b w:val="0"/>
              <w:color w:val="FF0000"/>
              <w:sz w:val="18"/>
            </w:rPr>
            <w:t>(26-4118)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27F385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BD04E7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4BCEED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F228EE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15F07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600643309">
    <w:abstractNumId w:val="9"/>
  </w:num>
  <w:num w:numId="2" w16cid:durableId="2047829967">
    <w:abstractNumId w:val="7"/>
  </w:num>
  <w:num w:numId="3" w16cid:durableId="644821859">
    <w:abstractNumId w:val="6"/>
  </w:num>
  <w:num w:numId="4" w16cid:durableId="1737850330">
    <w:abstractNumId w:val="5"/>
  </w:num>
  <w:num w:numId="5" w16cid:durableId="1197740513">
    <w:abstractNumId w:val="4"/>
  </w:num>
  <w:num w:numId="6" w16cid:durableId="537550056">
    <w:abstractNumId w:val="12"/>
  </w:num>
  <w:num w:numId="7" w16cid:durableId="1708293560">
    <w:abstractNumId w:val="11"/>
  </w:num>
  <w:num w:numId="8" w16cid:durableId="1710034361">
    <w:abstractNumId w:val="10"/>
  </w:num>
  <w:num w:numId="9" w16cid:durableId="1453356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5211342">
    <w:abstractNumId w:val="13"/>
  </w:num>
  <w:num w:numId="11" w16cid:durableId="2103446811">
    <w:abstractNumId w:val="8"/>
  </w:num>
  <w:num w:numId="12" w16cid:durableId="1160465270">
    <w:abstractNumId w:val="3"/>
  </w:num>
  <w:num w:numId="13" w16cid:durableId="656420959">
    <w:abstractNumId w:val="2"/>
  </w:num>
  <w:num w:numId="14" w16cid:durableId="1362365575">
    <w:abstractNumId w:val="1"/>
  </w:num>
  <w:num w:numId="15" w16cid:durableId="2095393402">
    <w:abstractNumId w:val="0"/>
  </w:num>
  <w:num w:numId="16" w16cid:durableId="215161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0126"/>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C63A7"/>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87956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218/Add.1"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2957_00_x.pdf" TargetMode="External" /><Relationship Id="rId7" Type="http://schemas.openxmlformats.org/officeDocument/2006/relationships/hyperlink" Target="https://members.wto.org/crnattachments/2026/TBT/UKR/26_02957_01_x.pdf" TargetMode="External" /><Relationship Id="rId8" Type="http://schemas.openxmlformats.org/officeDocument/2006/relationships/hyperlink" Target="https://me.gov.ua/Documents/Detail/a20f70fe-85e0-4e8f-a57e-ad1420a6b7b1?lang=uk-UA&amp;title=ProktPostanoviKabinetuMinistrivUkrainiproViznanniaTakimi-SchoVtratiliChinnist-DeiakikhPostanovKabinetuMinistrivUkraini" TargetMode="External" /><Relationship Id="rId9" Type="http://schemas.openxmlformats.org/officeDocument/2006/relationships/hyperlink" Target="https://eping.wto.org/en/Search/Index?viewData=G/TBT/N/UKR/21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9967495-0851-4510-ADAC-28C16ADBE6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725</Words>
  <Characters>3693</Characters>
  <Application>Microsoft Office Word</Application>
  <DocSecurity>0</DocSecurity>
  <Lines>75</Lines>
  <Paragraphs>52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2026-06-04T13:17:00Z</dcterms:created>
  <dcterms:modified xsi:type="dcterms:W3CDTF">2026-06-04T13:17:00Z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