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741BBE5" w14:textId="77777777">
      <w:pPr>
        <w:pStyle w:val="Title"/>
        <w:rPr>
          <w:caps w:val="0"/>
          <w:kern w:val="0"/>
        </w:rPr>
      </w:pPr>
      <w:r w:rsidRPr="002F6A28">
        <w:rPr>
          <w:caps w:val="0"/>
          <w:kern w:val="0"/>
        </w:rPr>
        <w:t>NOTIFICATION</w:t>
      </w:r>
    </w:p>
    <w:p w:rsidR="009239F7" w:rsidRPr="002F6A28" w:rsidP="002F6A28" w14:paraId="1FD20B0C" w14:textId="77777777">
      <w:pPr>
        <w:jc w:val="center"/>
      </w:pPr>
      <w:r w:rsidRPr="002F6A28">
        <w:t>The following notification is being circulated in accordance with Article 10.6</w:t>
      </w:r>
    </w:p>
    <w:p w:rsidR="009239F7" w:rsidRPr="002F6A28" w:rsidP="002F6A28" w14:paraId="57FE907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787A91F" w14:textId="77777777" w:rsidTr="00DB13FE">
        <w:tblPrEx>
          <w:tblW w:w="5000" w:type="pct"/>
          <w:tblLayout w:type="fixed"/>
          <w:tblLook w:val="0000"/>
        </w:tblPrEx>
        <w:tc>
          <w:tcPr>
            <w:tcW w:w="607" w:type="dxa"/>
            <w:tcBorders>
              <w:top w:val="double" w:sz="4" w:space="0" w:color="auto"/>
            </w:tcBorders>
          </w:tcPr>
          <w:p w:rsidR="00F85C99" w:rsidRPr="002F6A28" w:rsidP="002F6A28" w14:paraId="5BF82B0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A975534"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7AAC856D"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62ABFA" w14:textId="77777777" w:rsidTr="00DB13FE">
        <w:tblPrEx>
          <w:tblW w:w="5000" w:type="pct"/>
          <w:tblLayout w:type="fixed"/>
          <w:tblLook w:val="0000"/>
        </w:tblPrEx>
        <w:tc>
          <w:tcPr>
            <w:tcW w:w="607" w:type="dxa"/>
          </w:tcPr>
          <w:p w:rsidR="00F85C99" w:rsidRPr="002F6A28" w:rsidP="002F6A28" w14:paraId="3A6FF449" w14:textId="77777777">
            <w:pPr>
              <w:spacing w:before="120" w:after="120"/>
              <w:jc w:val="left"/>
            </w:pPr>
            <w:r w:rsidRPr="002F6A28">
              <w:rPr>
                <w:b/>
              </w:rPr>
              <w:t>2.</w:t>
            </w:r>
          </w:p>
        </w:tc>
        <w:tc>
          <w:tcPr>
            <w:tcW w:w="8373" w:type="dxa"/>
          </w:tcPr>
          <w:p w:rsidR="00F85C99" w:rsidRPr="002F6A28" w:rsidP="000C3B6C" w14:paraId="73FB6F2E" w14:textId="77777777">
            <w:pPr>
              <w:spacing w:before="120" w:after="120"/>
            </w:pPr>
            <w:r w:rsidRPr="002F6A28">
              <w:rPr>
                <w:b/>
              </w:rPr>
              <w:t>Agency responsible:</w:t>
            </w:r>
            <w:r w:rsidRPr="00C379C8" w:rsidR="00EE3A11">
              <w:t xml:space="preserve"> </w:t>
            </w:r>
          </w:p>
          <w:p w:rsidR="00EE3A11" w:rsidRPr="00C379C8" w:rsidP="000C3B6C" w14:paraId="0FE52FAD" w14:textId="77777777">
            <w:pPr>
              <w:spacing w:after="120"/>
            </w:pPr>
            <w:r w:rsidRPr="00C379C8">
              <w:t>Pipeline and Hazardous Materials Safety Administration (PHMSA), Department of Transportation (DOT) [2320]</w:t>
            </w:r>
          </w:p>
        </w:tc>
      </w:tr>
      <w:tr w14:paraId="6065E06C" w14:textId="77777777" w:rsidTr="00DB13FE">
        <w:tblPrEx>
          <w:tblW w:w="5000" w:type="pct"/>
          <w:tblLayout w:type="fixed"/>
          <w:tblLook w:val="0000"/>
        </w:tblPrEx>
        <w:tc>
          <w:tcPr>
            <w:tcW w:w="607" w:type="dxa"/>
          </w:tcPr>
          <w:p w:rsidR="00F85C99" w:rsidRPr="002F6A28" w:rsidP="002F6A28" w14:paraId="726C957F" w14:textId="77777777">
            <w:pPr>
              <w:spacing w:before="120" w:after="120"/>
              <w:jc w:val="left"/>
              <w:rPr>
                <w:b/>
              </w:rPr>
            </w:pPr>
            <w:r w:rsidRPr="002F6A28">
              <w:rPr>
                <w:b/>
              </w:rPr>
              <w:t>3.</w:t>
            </w:r>
          </w:p>
        </w:tc>
        <w:tc>
          <w:tcPr>
            <w:tcW w:w="8373" w:type="dxa"/>
          </w:tcPr>
          <w:p w:rsidR="00F85C99" w:rsidRPr="0058336F" w:rsidP="002F6A28" w14:paraId="4AB016C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0A3BC6C" w14:textId="77777777" w:rsidTr="00DB13FE">
        <w:tblPrEx>
          <w:tblW w:w="5000" w:type="pct"/>
          <w:tblLayout w:type="fixed"/>
          <w:tblLook w:val="0000"/>
        </w:tblPrEx>
        <w:tc>
          <w:tcPr>
            <w:tcW w:w="607" w:type="dxa"/>
          </w:tcPr>
          <w:p w:rsidR="00F85C99" w:rsidRPr="002F6A28" w:rsidP="002F6A28" w14:paraId="3F5F882B" w14:textId="77777777">
            <w:pPr>
              <w:spacing w:before="120" w:after="120"/>
              <w:jc w:val="left"/>
            </w:pPr>
            <w:r w:rsidRPr="002F6A28">
              <w:rPr>
                <w:b/>
              </w:rPr>
              <w:t>4.</w:t>
            </w:r>
          </w:p>
        </w:tc>
        <w:tc>
          <w:tcPr>
            <w:tcW w:w="8373" w:type="dxa"/>
          </w:tcPr>
          <w:p w:rsidR="00F85C99" w:rsidRPr="002F6A28" w:rsidP="002F6A28" w14:paraId="4EF7B9E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Breakout tank inspection; Quality (ICS code(s): 03.120); Accident and disaster control (ICS code(s): 13.200); Fluid storage devices (ICS code(s): 23.020)</w:t>
            </w:r>
          </w:p>
        </w:tc>
      </w:tr>
      <w:tr w14:paraId="1DA9AFB5" w14:textId="77777777" w:rsidTr="00DB13FE">
        <w:tblPrEx>
          <w:tblW w:w="5000" w:type="pct"/>
          <w:tblLayout w:type="fixed"/>
          <w:tblLook w:val="0000"/>
        </w:tblPrEx>
        <w:tc>
          <w:tcPr>
            <w:tcW w:w="607" w:type="dxa"/>
          </w:tcPr>
          <w:p w:rsidR="00F85C99" w:rsidRPr="002F6A28" w:rsidP="002F6A28" w14:paraId="7480251E" w14:textId="77777777">
            <w:pPr>
              <w:spacing w:before="120" w:after="120"/>
              <w:jc w:val="left"/>
            </w:pPr>
            <w:r w:rsidRPr="002F6A28">
              <w:rPr>
                <w:b/>
              </w:rPr>
              <w:t>5.</w:t>
            </w:r>
          </w:p>
        </w:tc>
        <w:tc>
          <w:tcPr>
            <w:tcW w:w="8373" w:type="dxa"/>
          </w:tcPr>
          <w:p w:rsidR="00F85C99" w:rsidP="002F6A28" w14:paraId="731CDE5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Pipeline Safety: Breakout Tank Inspection Rule; (9 page(s), in English)</w:t>
            </w:r>
          </w:p>
          <w:p w:rsidR="000C3B6C" w:rsidRPr="000C3B6C" w:rsidP="002F6A28" w14:paraId="358AA5E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350AA" w:rsidRPr="00CE6C29" w:rsidP="002F6A28" w14:paraId="230BFB05"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https://members.wto.org/crnattachments/2026/TBT/USA/26_02910_00_e.pdf</w:t>
              </w:r>
            </w:hyperlink>
          </w:p>
        </w:tc>
      </w:tr>
      <w:tr w14:paraId="0775135D" w14:textId="77777777" w:rsidTr="00DB13FE">
        <w:tblPrEx>
          <w:tblW w:w="5000" w:type="pct"/>
          <w:tblLayout w:type="fixed"/>
          <w:tblLook w:val="0000"/>
        </w:tblPrEx>
        <w:tc>
          <w:tcPr>
            <w:tcW w:w="607" w:type="dxa"/>
          </w:tcPr>
          <w:p w:rsidR="00F85C99" w:rsidRPr="002F6A28" w:rsidP="002F6A28" w14:paraId="11C671C6" w14:textId="77777777">
            <w:pPr>
              <w:spacing w:before="120" w:after="120"/>
              <w:jc w:val="left"/>
              <w:rPr>
                <w:b/>
              </w:rPr>
            </w:pPr>
            <w:r w:rsidRPr="002F6A28">
              <w:rPr>
                <w:b/>
              </w:rPr>
              <w:t>6.</w:t>
            </w:r>
          </w:p>
        </w:tc>
        <w:tc>
          <w:tcPr>
            <w:tcW w:w="8373" w:type="dxa"/>
          </w:tcPr>
          <w:p w:rsidR="00F85C99" w:rsidRPr="002F6A28" w:rsidP="002F6A28" w14:paraId="05076331" w14:textId="77777777">
            <w:pPr>
              <w:spacing w:before="120" w:after="120"/>
              <w:rPr>
                <w:b/>
              </w:rPr>
            </w:pPr>
            <w:r w:rsidRPr="002F6A28">
              <w:rPr>
                <w:b/>
              </w:rPr>
              <w:t>Description of content:</w:t>
            </w:r>
            <w:r w:rsidRPr="00C379C8" w:rsidR="00FE448B">
              <w:t xml:space="preserve"> Notice of proposed rulemaking - Breakout tanks are used to ''relieve surges in a hazardous liquid pipeline system'' or to ''receive and store hazardous liquid transported by a pipeline for reinjection and continued transportation by pipeline.'' American Petroleum Institute Standard 653 (</w:t>
            </w:r>
            <w:hyperlink r:id="rId7" w:history="1">
              <w:r w:rsidRPr="00C379C8" w:rsidR="00FE448B">
                <w:rPr>
                  <w:color w:val="0000FF"/>
                  <w:u w:val="single"/>
                </w:rPr>
                <w:t>API Std 653</w:t>
              </w:r>
            </w:hyperlink>
            <w:r w:rsidRPr="00C379C8" w:rsidR="00FE448B">
              <w:t>) sets industry standards for the inspection, repair, alteration, and reconstruction of aboveground storage tanks. The Pipeline and Hazardous Materials Safety Administration (PHMSA) currently incorporates the 3rd edition of API Std 653 (issued December 2001) by reference into its regulations for breakout tanks. In this rulemaking, PHMSA is proposing to update its regulations for breakout tanks to incorporate the 5th edition of API Std 653 (issued November 2014) by reference. As a key part of this, PHMSA is proposing to authorize the use of risk-based inspection (RBI) procedures for establishing the inspection intervals of in-service breakout tanks.</w:t>
            </w:r>
          </w:p>
        </w:tc>
      </w:tr>
      <w:tr w14:paraId="09BA2D39" w14:textId="77777777" w:rsidTr="00DB13FE">
        <w:tblPrEx>
          <w:tblW w:w="5000" w:type="pct"/>
          <w:tblLayout w:type="fixed"/>
          <w:tblLook w:val="0000"/>
        </w:tblPrEx>
        <w:tc>
          <w:tcPr>
            <w:tcW w:w="607" w:type="dxa"/>
          </w:tcPr>
          <w:p w:rsidR="00F85C99" w:rsidRPr="002F6A28" w:rsidP="002F6A28" w14:paraId="317491FB" w14:textId="77777777">
            <w:pPr>
              <w:spacing w:before="120" w:after="120"/>
              <w:jc w:val="left"/>
              <w:rPr>
                <w:b/>
              </w:rPr>
            </w:pPr>
            <w:r w:rsidRPr="002F6A28">
              <w:rPr>
                <w:b/>
              </w:rPr>
              <w:t>7.</w:t>
            </w:r>
          </w:p>
        </w:tc>
        <w:tc>
          <w:tcPr>
            <w:tcW w:w="8373" w:type="dxa"/>
          </w:tcPr>
          <w:p w:rsidR="00F85C99" w:rsidRPr="002F6A28" w:rsidP="002F6A28" w14:paraId="601110B1" w14:textId="77777777">
            <w:pPr>
              <w:spacing w:before="120" w:after="120"/>
              <w:rPr>
                <w:b/>
              </w:rPr>
            </w:pPr>
            <w:r w:rsidRPr="002F6A28">
              <w:rPr>
                <w:b/>
              </w:rPr>
              <w:t>Objective and rationale, including the nature of urgent problems where applicable:</w:t>
            </w:r>
            <w:r w:rsidRPr="00C379C8" w:rsidR="00EE3A11">
              <w:t xml:space="preserve"> Quality requirements; Cost saving and productivity enhancement</w:t>
            </w:r>
          </w:p>
        </w:tc>
      </w:tr>
      <w:tr w14:paraId="01B0C44F" w14:textId="77777777" w:rsidTr="00DB13FE">
        <w:tblPrEx>
          <w:tblW w:w="5000" w:type="pct"/>
          <w:tblLayout w:type="fixed"/>
          <w:tblLook w:val="0000"/>
        </w:tblPrEx>
        <w:tc>
          <w:tcPr>
            <w:tcW w:w="607" w:type="dxa"/>
          </w:tcPr>
          <w:p w:rsidR="00F85C99" w:rsidRPr="002F6A28" w:rsidP="009E75ED" w14:paraId="46658BCB" w14:textId="77777777">
            <w:pPr>
              <w:spacing w:before="120" w:after="120"/>
              <w:jc w:val="left"/>
              <w:rPr>
                <w:b/>
              </w:rPr>
            </w:pPr>
            <w:r w:rsidRPr="002F6A28">
              <w:rPr>
                <w:b/>
              </w:rPr>
              <w:t>8.</w:t>
            </w:r>
          </w:p>
        </w:tc>
        <w:tc>
          <w:tcPr>
            <w:tcW w:w="8373" w:type="dxa"/>
          </w:tcPr>
          <w:p w:rsidR="000C3B6C" w:rsidRPr="00EC00D2" w:rsidP="007F13E8" w14:paraId="40B0CB67" w14:textId="77777777">
            <w:pPr>
              <w:spacing w:before="120" w:after="120"/>
              <w:rPr>
                <w:bCs/>
              </w:rPr>
            </w:pPr>
            <w:r w:rsidRPr="002F6A28">
              <w:rPr>
                <w:b/>
              </w:rPr>
              <w:t>Relevant documents:</w:t>
            </w:r>
            <w:r w:rsidRPr="002F6A28" w:rsidR="00EE3A11">
              <w:t xml:space="preserve"> </w:t>
            </w:r>
          </w:p>
          <w:p w:rsidR="00EE3A11" w:rsidRPr="002F6A28" w:rsidP="007F13E8" w14:paraId="59781465" w14:textId="77777777">
            <w:pPr>
              <w:spacing w:before="120" w:after="120"/>
            </w:pPr>
            <w:r w:rsidRPr="002F6A28">
              <w:t xml:space="preserve">91 Federal Register (FR) 32919, 2 June 2026; </w:t>
            </w:r>
            <w:hyperlink r:id="rId8" w:history="1">
              <w:r w:rsidRPr="002F6A28">
                <w:rPr>
                  <w:color w:val="0000FF"/>
                  <w:u w:val="single"/>
                </w:rPr>
                <w:t>Title 49 Code of Federal Regulations (CFR) Part 195</w:t>
              </w:r>
            </w:hyperlink>
            <w:r w:rsidRPr="002F6A28">
              <w:t>:</w:t>
            </w:r>
          </w:p>
          <w:p w:rsidR="00EE3A11" w:rsidRPr="002F6A28" w:rsidP="007F13E8" w14:paraId="6EB348B2" w14:textId="77777777">
            <w:pPr>
              <w:spacing w:before="120" w:after="120"/>
            </w:pPr>
            <w:hyperlink r:id="rId9" w:history="1">
              <w:r w:rsidRPr="002F6A28">
                <w:rPr>
                  <w:color w:val="0000FF"/>
                  <w:u w:val="single"/>
                </w:rPr>
                <w:t>https://www.govinfo.gov/content/pkg/FR-2026-06-02/html/2026-10969.htm</w:t>
              </w:r>
            </w:hyperlink>
          </w:p>
          <w:p w:rsidR="00EE3A11" w:rsidRPr="002F6A28" w:rsidP="007F13E8" w14:paraId="6EF8C4FB" w14:textId="77777777">
            <w:pPr>
              <w:spacing w:before="120" w:after="120"/>
            </w:pPr>
            <w:hyperlink r:id="rId10" w:history="1">
              <w:r w:rsidRPr="002F6A28">
                <w:rPr>
                  <w:color w:val="0000FF"/>
                  <w:u w:val="single"/>
                </w:rPr>
                <w:t>https://www.govinfo.gov/content/pkg/FR-2026-06-02/pdf/2026-10969.pdf</w:t>
              </w:r>
            </w:hyperlink>
          </w:p>
          <w:p w:rsidR="00EE3A11" w:rsidRPr="002F6A28" w:rsidP="007F13E8" w14:paraId="58A9B5D0" w14:textId="77777777">
            <w:pPr>
              <w:spacing w:before="120" w:after="120"/>
            </w:pPr>
            <w:r w:rsidRPr="002F6A28">
              <w:t xml:space="preserve">This notice of proposed rulemaking is identified by Docket Number PHMSA-2025-1271. The Docket Folder is available on Regulations.gov at </w:t>
            </w:r>
            <w:hyperlink r:id="rId11" w:history="1">
              <w:r w:rsidRPr="002F6A28">
                <w:rPr>
                  <w:color w:val="0000FF"/>
                  <w:u w:val="single"/>
                </w:rPr>
                <w:t>https://www.regulations.gov/docket/PHMSA-2025-1271/document</w:t>
              </w:r>
            </w:hyperlink>
            <w:r w:rsidRPr="002F6A28">
              <w:t xml:space="preserve"> and provides access to primary and supporting documents as well as comments received. Documents are also accessible from </w:t>
            </w:r>
            <w:hyperlink r:id="rId12" w:history="1">
              <w:r w:rsidRPr="002F6A28">
                <w:rPr>
                  <w:color w:val="0000FF"/>
                  <w:u w:val="single"/>
                </w:rPr>
                <w:t>Regulations.gov</w:t>
              </w:r>
            </w:hyperlink>
            <w:r w:rsidRPr="002F6A28">
              <w:t xml:space="preserve"> by searching the Docket Number.</w:t>
            </w:r>
          </w:p>
        </w:tc>
      </w:tr>
      <w:tr w14:paraId="13B4A3C1" w14:textId="77777777" w:rsidTr="00DB13FE">
        <w:tblPrEx>
          <w:tblW w:w="5000" w:type="pct"/>
          <w:tblLayout w:type="fixed"/>
          <w:tblLook w:val="0000"/>
        </w:tblPrEx>
        <w:tc>
          <w:tcPr>
            <w:tcW w:w="607" w:type="dxa"/>
          </w:tcPr>
          <w:p w:rsidR="00EE3A11" w:rsidRPr="002F6A28" w:rsidP="002F6A28" w14:paraId="7567B2B5" w14:textId="77777777">
            <w:pPr>
              <w:spacing w:before="120" w:after="120"/>
              <w:jc w:val="left"/>
              <w:rPr>
                <w:b/>
              </w:rPr>
            </w:pPr>
            <w:r w:rsidRPr="002F6A28">
              <w:rPr>
                <w:b/>
              </w:rPr>
              <w:t>9.</w:t>
            </w:r>
          </w:p>
        </w:tc>
        <w:tc>
          <w:tcPr>
            <w:tcW w:w="8373" w:type="dxa"/>
          </w:tcPr>
          <w:p w:rsidR="00EE3A11" w:rsidRPr="002F6A28" w:rsidP="008953C4" w14:paraId="263FC9D0" w14:textId="77777777">
            <w:pPr>
              <w:spacing w:before="120" w:after="120"/>
            </w:pPr>
            <w:r w:rsidRPr="002F6A28">
              <w:rPr>
                <w:b/>
              </w:rPr>
              <w:t>Proposed date of adoption:</w:t>
            </w:r>
            <w:r w:rsidRPr="00C379C8">
              <w:t xml:space="preserve"> To be determined</w:t>
            </w:r>
          </w:p>
          <w:p w:rsidR="00EE3A11" w:rsidRPr="002F6A28" w:rsidP="008953C4" w14:paraId="782DE4EF" w14:textId="77777777">
            <w:pPr>
              <w:spacing w:after="120"/>
            </w:pPr>
            <w:r w:rsidRPr="002F6A28">
              <w:rPr>
                <w:b/>
              </w:rPr>
              <w:t>Proposed date of entry into force:</w:t>
            </w:r>
            <w:r w:rsidRPr="00C379C8">
              <w:t xml:space="preserve"> To be determined</w:t>
            </w:r>
          </w:p>
        </w:tc>
      </w:tr>
      <w:tr w14:paraId="6E4D4CD9" w14:textId="77777777" w:rsidTr="00DB13FE">
        <w:tblPrEx>
          <w:tblW w:w="5000" w:type="pct"/>
          <w:tblLayout w:type="fixed"/>
          <w:tblLook w:val="0000"/>
        </w:tblPrEx>
        <w:tc>
          <w:tcPr>
            <w:tcW w:w="607" w:type="dxa"/>
            <w:tcBorders>
              <w:bottom w:val="double" w:sz="4" w:space="0" w:color="auto"/>
            </w:tcBorders>
          </w:tcPr>
          <w:p w:rsidR="00F85C99" w:rsidRPr="002F6A28" w:rsidP="002F6A28" w14:paraId="13FAF19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D1201F9"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6E26D12" w14:textId="77777777">
            <w:pPr>
              <w:spacing w:before="120" w:after="120"/>
              <w:rPr>
                <w:bCs/>
              </w:rPr>
            </w:pPr>
            <w:r w:rsidRPr="002F6A28">
              <w:rPr>
                <w:b/>
              </w:rPr>
              <w:t>Final date for comments:</w:t>
            </w:r>
            <w:r w:rsidRPr="00C379C8" w:rsidR="00EE3A11">
              <w:t xml:space="preserve"> 3 August 2026</w:t>
            </w:r>
          </w:p>
          <w:p w:rsidR="000C3B6C" w:rsidRPr="00E3324D" w:rsidP="000C3B6C" w14:paraId="477F2D8C"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75031DD0"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3" w:history="1">
              <w:r w:rsidRPr="006A4C49">
                <w:rPr>
                  <w:color w:val="0000FF"/>
                  <w:u w:val="single"/>
                </w:rPr>
                <w:t>USA TBT Enquiry Point</w:t>
              </w:r>
            </w:hyperlink>
            <w:r w:rsidRPr="006A4C49">
              <w:t xml:space="preserve"> by or before </w:t>
            </w:r>
            <w:hyperlink r:id="rId14" w:history="1">
              <w:r w:rsidRPr="006A4C49">
                <w:rPr>
                  <w:color w:val="0000FF"/>
                  <w:u w:val="single"/>
                </w:rPr>
                <w:t>4pm</w:t>
              </w:r>
            </w:hyperlink>
            <w:r w:rsidRPr="006A4C49">
              <w:t xml:space="preserve"> </w:t>
            </w:r>
            <w:hyperlink r:id="rId15" w:history="1">
              <w:r w:rsidRPr="006A4C49">
                <w:rPr>
                  <w:color w:val="0000FF"/>
                  <w:u w:val="single"/>
                </w:rPr>
                <w:t>Eastern Time</w:t>
              </w:r>
            </w:hyperlink>
            <w:r w:rsidRPr="006A4C49">
              <w:t xml:space="preserve"> on 3 August 2026. Comments received by the USA TBT Enquiry Point from WTO Members and their stakeholders will be shared with PHMSA and submitted to the </w:t>
            </w:r>
            <w:hyperlink r:id="rId11" w:history="1">
              <w:r w:rsidRPr="006A4C49">
                <w:rPr>
                  <w:color w:val="0000FF"/>
                  <w:u w:val="single"/>
                </w:rPr>
                <w:t>Docket</w:t>
              </w:r>
            </w:hyperlink>
            <w:r w:rsidRPr="006A4C49">
              <w:t xml:space="preserve"> if received within the comment period.</w:t>
            </w:r>
          </w:p>
          <w:p w:rsidR="000C3B6C" w:rsidRPr="002F6A28" w:rsidP="000C3B6C" w14:paraId="139B991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34DE4BF" w14:textId="77777777">
            <w:pPr>
              <w:spacing w:after="120"/>
            </w:pPr>
            <w:r w:rsidRPr="00CE6C29">
              <w:t xml:space="preserve">Please submit comments to: USA WTO TBT Enquiry Point, Email: </w:t>
            </w:r>
            <w:hyperlink r:id="rId13" w:history="1">
              <w:r w:rsidRPr="00CE6C29">
                <w:rPr>
                  <w:color w:val="0000FF"/>
                  <w:u w:val="single"/>
                </w:rPr>
                <w:t>usatbtep@nist.gov</w:t>
              </w:r>
            </w:hyperlink>
          </w:p>
        </w:tc>
      </w:tr>
    </w:tbl>
    <w:p w:rsidR="00EE3A11" w:rsidRPr="002F6A28" w:rsidP="00887259" w14:paraId="268A1C64" w14:textId="77777777">
      <w:pPr>
        <w:jc w:val="center"/>
      </w:pPr>
    </w:p>
    <w:sectPr w:rsidSect="00760DB3">
      <w:headerReference w:type="even" r:id="rId16"/>
      <w:headerReference w:type="default" r:id="rId17"/>
      <w:footerReference w:type="even" r:id="rId18"/>
      <w:footerReference w:type="default" r:id="rId19"/>
      <w:headerReference w:type="first" r:id="rId20"/>
      <w:footerReference w:type="first" r:id="rId2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4D2C9B5"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6899EA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BB5BD3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B10A83" w14:textId="77777777">
    <w:pPr>
      <w:pStyle w:val="Header"/>
      <w:pBdr>
        <w:bottom w:val="single" w:sz="4" w:space="1" w:color="auto"/>
      </w:pBdr>
      <w:tabs>
        <w:tab w:val="clear" w:pos="4513"/>
        <w:tab w:val="clear" w:pos="9027"/>
      </w:tabs>
      <w:jc w:val="center"/>
    </w:pPr>
    <w:r w:rsidRPr="002F6A28">
      <w:t>tbtSymbol</w:t>
    </w:r>
  </w:p>
  <w:p w:rsidR="009239F7" w:rsidRPr="002F6A28" w:rsidP="009239F7" w14:paraId="6AED2C30" w14:textId="77777777">
    <w:pPr>
      <w:pStyle w:val="Header"/>
      <w:pBdr>
        <w:bottom w:val="single" w:sz="4" w:space="1" w:color="auto"/>
      </w:pBdr>
      <w:tabs>
        <w:tab w:val="clear" w:pos="4513"/>
        <w:tab w:val="clear" w:pos="9027"/>
      </w:tabs>
      <w:jc w:val="center"/>
    </w:pPr>
  </w:p>
  <w:p w:rsidR="009239F7" w:rsidRPr="002F6A28" w:rsidP="009239F7" w14:paraId="27C51D2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FC5AC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F8CBD17" w14:textId="77777777">
    <w:pPr>
      <w:pStyle w:val="Header"/>
      <w:pBdr>
        <w:bottom w:val="single" w:sz="4" w:space="1" w:color="auto"/>
      </w:pBdr>
      <w:tabs>
        <w:tab w:val="clear" w:pos="4513"/>
        <w:tab w:val="clear" w:pos="9027"/>
      </w:tabs>
      <w:jc w:val="center"/>
    </w:pPr>
    <w:bookmarkStart w:id="0" w:name="spsSymbolHeader"/>
    <w:r w:rsidRPr="002F6A28">
      <w:t>G/TBT/N/USA/2287</w:t>
    </w:r>
    <w:bookmarkEnd w:id="0"/>
  </w:p>
  <w:p w:rsidR="009239F7" w:rsidRPr="002F6A28" w:rsidP="009239F7" w14:paraId="253EC89D" w14:textId="77777777">
    <w:pPr>
      <w:pStyle w:val="Header"/>
      <w:pBdr>
        <w:bottom w:val="single" w:sz="4" w:space="1" w:color="auto"/>
      </w:pBdr>
      <w:tabs>
        <w:tab w:val="clear" w:pos="4513"/>
        <w:tab w:val="clear" w:pos="9027"/>
      </w:tabs>
      <w:jc w:val="center"/>
    </w:pPr>
  </w:p>
  <w:p w:rsidR="009239F7" w:rsidRPr="002F6A28" w:rsidP="009239F7" w14:paraId="74A2FDC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BEEDE3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ABCD8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6C994F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E64FF87" w14:textId="77777777">
          <w:pPr>
            <w:jc w:val="right"/>
            <w:rPr>
              <w:b/>
              <w:color w:val="FF0000"/>
              <w:szCs w:val="16"/>
            </w:rPr>
          </w:pPr>
        </w:p>
      </w:tc>
    </w:tr>
    <w:bookmarkEnd w:id="1"/>
    <w:tr w14:paraId="609CED9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0F8E56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8551B8" w14:textId="77777777">
          <w:pPr>
            <w:jc w:val="right"/>
            <w:rPr>
              <w:b/>
              <w:szCs w:val="16"/>
            </w:rPr>
          </w:pPr>
        </w:p>
      </w:tc>
    </w:tr>
    <w:tr w14:paraId="4FD68A0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F547DD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76CB131" w14:textId="77777777">
          <w:pPr>
            <w:jc w:val="right"/>
            <w:rPr>
              <w:b/>
              <w:szCs w:val="16"/>
            </w:rPr>
          </w:pPr>
          <w:bookmarkStart w:id="2" w:name="bmkSymbols"/>
          <w:r w:rsidRPr="002F6A28">
            <w:rPr>
              <w:b/>
              <w:szCs w:val="16"/>
            </w:rPr>
            <w:t>G/TBT/N/USA/2287</w:t>
          </w:r>
          <w:bookmarkEnd w:id="2"/>
        </w:p>
      </w:tc>
    </w:tr>
    <w:tr w14:paraId="7EC973B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47A1797" w14:textId="77777777"/>
      </w:tc>
      <w:tc>
        <w:tcPr>
          <w:tcW w:w="5448" w:type="dxa"/>
          <w:gridSpan w:val="2"/>
          <w:shd w:val="clear" w:color="auto" w:fill="FFFFFF"/>
          <w:tcMar>
            <w:left w:w="108" w:type="dxa"/>
            <w:right w:w="108" w:type="dxa"/>
          </w:tcMar>
          <w:vAlign w:val="center"/>
        </w:tcPr>
        <w:p w:rsidR="00ED54E0" w:rsidRPr="009239F7" w:rsidP="00B801E9" w14:paraId="0AE7EF06" w14:textId="77777777">
          <w:pPr>
            <w:jc w:val="right"/>
            <w:rPr>
              <w:szCs w:val="16"/>
            </w:rPr>
          </w:pPr>
          <w:bookmarkStart w:id="3" w:name="spsDateDistribution"/>
          <w:bookmarkStart w:id="4" w:name="bmkDate"/>
          <w:r w:rsidRPr="009239F7">
            <w:rPr>
              <w:szCs w:val="16"/>
            </w:rPr>
            <w:t>3 June 2026</w:t>
          </w:r>
          <w:bookmarkEnd w:id="3"/>
          <w:bookmarkEnd w:id="4"/>
        </w:p>
      </w:tc>
    </w:tr>
    <w:tr w14:paraId="517D0DF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1686E8D" w14:textId="77777777">
          <w:pPr>
            <w:jc w:val="left"/>
            <w:rPr>
              <w:b/>
            </w:rPr>
          </w:pPr>
          <w:bookmarkStart w:id="5" w:name="bmkSerial"/>
          <w:r>
            <w:rPr>
              <w:rFonts w:ascii="Verdana" w:eastAsia="Verdana" w:hAnsi="Verdana" w:cs="Verdana"/>
              <w:b w:val="0"/>
              <w:color w:val="FF0000"/>
              <w:sz w:val="18"/>
            </w:rPr>
            <w:t>(26-4078)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E65C68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73A86F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58CB0B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1633D7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B580E5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54811635">
    <w:abstractNumId w:val="9"/>
  </w:num>
  <w:num w:numId="2" w16cid:durableId="1424453548">
    <w:abstractNumId w:val="7"/>
  </w:num>
  <w:num w:numId="3" w16cid:durableId="259727532">
    <w:abstractNumId w:val="6"/>
  </w:num>
  <w:num w:numId="4" w16cid:durableId="1846751285">
    <w:abstractNumId w:val="5"/>
  </w:num>
  <w:num w:numId="5" w16cid:durableId="846210912">
    <w:abstractNumId w:val="4"/>
  </w:num>
  <w:num w:numId="6" w16cid:durableId="2040542020">
    <w:abstractNumId w:val="12"/>
  </w:num>
  <w:num w:numId="7" w16cid:durableId="220560537">
    <w:abstractNumId w:val="11"/>
  </w:num>
  <w:num w:numId="8" w16cid:durableId="476338929">
    <w:abstractNumId w:val="10"/>
  </w:num>
  <w:num w:numId="9" w16cid:durableId="12365537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000774">
    <w:abstractNumId w:val="13"/>
  </w:num>
  <w:num w:numId="11" w16cid:durableId="2080208671">
    <w:abstractNumId w:val="8"/>
  </w:num>
  <w:num w:numId="12" w16cid:durableId="1832018134">
    <w:abstractNumId w:val="3"/>
  </w:num>
  <w:num w:numId="13" w16cid:durableId="177353085">
    <w:abstractNumId w:val="2"/>
  </w:num>
  <w:num w:numId="14" w16cid:durableId="11806882">
    <w:abstractNumId w:val="1"/>
  </w:num>
  <w:num w:numId="15" w16cid:durableId="667560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350AA"/>
    <w:rsid w:val="00147DF9"/>
    <w:rsid w:val="00153339"/>
    <w:rsid w:val="00155128"/>
    <w:rsid w:val="001621F4"/>
    <w:rsid w:val="0018251C"/>
    <w:rsid w:val="00182B84"/>
    <w:rsid w:val="0018646B"/>
    <w:rsid w:val="00186B9C"/>
    <w:rsid w:val="00191D12"/>
    <w:rsid w:val="001A04CE"/>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0B4A"/>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5743"/>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2196"/>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890"/>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A809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6-06-02/pdf/2026-10969.pdf" TargetMode="External" /><Relationship Id="rId11" Type="http://schemas.openxmlformats.org/officeDocument/2006/relationships/hyperlink" Target="https://www.regulations.gov/docket/PHMSA-2025-1271/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time.is/ET"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footer" Target="footer1.xml" /><Relationship Id="rId19" Type="http://schemas.openxmlformats.org/officeDocument/2006/relationships/footer" Target="footer2.xml" /><Relationship Id="rId2" Type="http://schemas.openxmlformats.org/officeDocument/2006/relationships/webSettings" Target="webSettings.xml" /><Relationship Id="rId20" Type="http://schemas.openxmlformats.org/officeDocument/2006/relationships/header" Target="header3.xml" /><Relationship Id="rId21" Type="http://schemas.openxmlformats.org/officeDocument/2006/relationships/footer" Target="foot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SA/26_02910_00_e.pdf" TargetMode="External" /><Relationship Id="rId7" Type="http://schemas.openxmlformats.org/officeDocument/2006/relationships/hyperlink" Target="https://www.api.org/products-and-services/individual-certification-programs/certifications/api653" TargetMode="External" /><Relationship Id="rId8" Type="http://schemas.openxmlformats.org/officeDocument/2006/relationships/hyperlink" Target="https://www.ecfr.gov/current/title-49/subtitle-B/chapter-I/subchapter-D/part-195" TargetMode="External" /><Relationship Id="rId9" Type="http://schemas.openxmlformats.org/officeDocument/2006/relationships/hyperlink" Target="https://www.govinfo.gov/content/pkg/FR-2026-06-02/html/2026-10969.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235AE-7AE0-4710-A27C-BE78950D85F8}">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489</Words>
  <Characters>3014</Characters>
  <Application>Microsoft Office Word</Application>
  <DocSecurity>0</DocSecurity>
  <Lines>65</Lines>
  <Paragraphs>36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2026-06-03T07:19:00Z</dcterms:created>
  <dcterms:modified xsi:type="dcterms:W3CDTF">2026-06-03T07:31:00Z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