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1B7E68" w14:textId="77777777">
      <w:pPr>
        <w:pStyle w:val="Title"/>
        <w:rPr>
          <w:caps w:val="0"/>
          <w:kern w:val="0"/>
        </w:rPr>
      </w:pPr>
      <w:r w:rsidRPr="002F6A28">
        <w:rPr>
          <w:caps w:val="0"/>
          <w:kern w:val="0"/>
        </w:rPr>
        <w:t>NOTIFICATION</w:t>
      </w:r>
    </w:p>
    <w:p w:rsidR="009239F7" w:rsidRPr="002F6A28" w:rsidP="002F6A28" w14:paraId="53CD4953" w14:textId="77777777">
      <w:pPr>
        <w:jc w:val="center"/>
      </w:pPr>
      <w:r w:rsidRPr="002F6A28">
        <w:t>The following notification is being circulated in accordance with Article 10.6</w:t>
      </w:r>
    </w:p>
    <w:p w:rsidR="009239F7" w:rsidRPr="002F6A28" w:rsidP="002F6A28" w14:paraId="0582E46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D81999" w14:textId="77777777" w:rsidTr="00DB13FE">
        <w:tblPrEx>
          <w:tblW w:w="5000" w:type="pct"/>
          <w:tblLayout w:type="fixed"/>
          <w:tblLook w:val="0000"/>
        </w:tblPrEx>
        <w:tc>
          <w:tcPr>
            <w:tcW w:w="607" w:type="dxa"/>
            <w:tcBorders>
              <w:top w:val="double" w:sz="4" w:space="0" w:color="auto"/>
            </w:tcBorders>
          </w:tcPr>
          <w:p w:rsidR="00F85C99" w:rsidRPr="002F6A28" w:rsidP="002F6A28" w14:paraId="0981D2F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486E508"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560D508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8CB135" w14:textId="77777777" w:rsidTr="00DB13FE">
        <w:tblPrEx>
          <w:tblW w:w="5000" w:type="pct"/>
          <w:tblLayout w:type="fixed"/>
          <w:tblLook w:val="0000"/>
        </w:tblPrEx>
        <w:tc>
          <w:tcPr>
            <w:tcW w:w="607" w:type="dxa"/>
          </w:tcPr>
          <w:p w:rsidR="00F85C99" w:rsidRPr="002F6A28" w:rsidP="002F6A28" w14:paraId="185ADD66" w14:textId="77777777">
            <w:pPr>
              <w:spacing w:before="120" w:after="120"/>
              <w:jc w:val="left"/>
            </w:pPr>
            <w:r w:rsidRPr="002F6A28">
              <w:rPr>
                <w:b/>
              </w:rPr>
              <w:t>2.</w:t>
            </w:r>
          </w:p>
        </w:tc>
        <w:tc>
          <w:tcPr>
            <w:tcW w:w="8373" w:type="dxa"/>
          </w:tcPr>
          <w:p w:rsidR="00F85C99" w:rsidRPr="002F6A28" w:rsidP="000C3B6C" w14:paraId="70EC4B39" w14:textId="77777777">
            <w:pPr>
              <w:spacing w:before="120" w:after="120"/>
            </w:pPr>
            <w:r w:rsidRPr="002F6A28">
              <w:rPr>
                <w:b/>
              </w:rPr>
              <w:t>Agency responsible:</w:t>
            </w:r>
            <w:r w:rsidRPr="00C379C8" w:rsidR="00EE3A11">
              <w:t xml:space="preserve"> </w:t>
            </w:r>
          </w:p>
          <w:p w:rsidR="00EE3A11" w:rsidRPr="00C379C8" w:rsidP="000C3B6C" w14:paraId="340EBA40" w14:textId="77777777">
            <w:r w:rsidRPr="00C379C8">
              <w:t>Russian Scientific and Technical Center for Information on Standardization, Metrology and Conformity Assessment (Standartinform, National enquiry point for the TBT Agreement)</w:t>
            </w:r>
          </w:p>
          <w:p w:rsidR="00EE3A11" w:rsidRPr="00C379C8" w:rsidP="000C3B6C" w14:paraId="340BFC7F" w14:textId="77777777">
            <w:r w:rsidRPr="00C379C8">
              <w:t>Tel: +7(495) 531-26-59</w:t>
            </w:r>
          </w:p>
          <w:p w:rsidR="00EE3A11" w:rsidRPr="00C379C8" w:rsidP="000C3B6C" w14:paraId="4AE26668" w14:textId="77777777">
            <w:r w:rsidRPr="00C379C8">
              <w:t xml:space="preserve">E-mail: </w:t>
            </w:r>
            <w:hyperlink r:id="rId6" w:history="1">
              <w:r w:rsidRPr="00C379C8">
                <w:rPr>
                  <w:color w:val="0000FF"/>
                  <w:u w:val="single"/>
                </w:rPr>
                <w:t>info@gostinfo.ru</w:t>
              </w:r>
            </w:hyperlink>
          </w:p>
          <w:p w:rsidR="00EE3A11" w:rsidRPr="00DF09DC" w:rsidP="000C3B6C" w14:paraId="6A7F8E8D" w14:textId="42D530CD">
            <w:pPr>
              <w:spacing w:after="120"/>
              <w:rPr>
                <w:lang w:val="uk-UA"/>
              </w:rPr>
            </w:pPr>
            <w:r w:rsidRPr="00C379C8">
              <w:t xml:space="preserve">Website: </w:t>
            </w:r>
            <w:hyperlink r:id="rId7" w:history="1">
              <w:r w:rsidRPr="00FE76CF" w:rsidR="00DF09DC">
                <w:rPr>
                  <w:rStyle w:val="Hyperlink"/>
                </w:rPr>
                <w:t>www.gostinfo.ru</w:t>
              </w:r>
            </w:hyperlink>
            <w:r w:rsidR="00DF09DC">
              <w:rPr>
                <w:lang w:val="uk-UA"/>
              </w:rPr>
              <w:t xml:space="preserve"> </w:t>
            </w:r>
          </w:p>
        </w:tc>
      </w:tr>
      <w:tr w14:paraId="2352F7E7" w14:textId="77777777" w:rsidTr="00DB13FE">
        <w:tblPrEx>
          <w:tblW w:w="5000" w:type="pct"/>
          <w:tblLayout w:type="fixed"/>
          <w:tblLook w:val="0000"/>
        </w:tblPrEx>
        <w:tc>
          <w:tcPr>
            <w:tcW w:w="607" w:type="dxa"/>
          </w:tcPr>
          <w:p w:rsidR="00F85C99" w:rsidRPr="002F6A28" w:rsidP="002F6A28" w14:paraId="42770D01" w14:textId="77777777">
            <w:pPr>
              <w:spacing w:before="120" w:after="120"/>
              <w:jc w:val="left"/>
              <w:rPr>
                <w:b/>
              </w:rPr>
            </w:pPr>
            <w:r w:rsidRPr="002F6A28">
              <w:rPr>
                <w:b/>
              </w:rPr>
              <w:t>3.</w:t>
            </w:r>
          </w:p>
        </w:tc>
        <w:tc>
          <w:tcPr>
            <w:tcW w:w="8373" w:type="dxa"/>
          </w:tcPr>
          <w:p w:rsidR="00F85C99" w:rsidRPr="0058336F" w:rsidP="002F6A28" w14:paraId="6C3AB58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24E946C" w14:textId="77777777" w:rsidTr="00DB13FE">
        <w:tblPrEx>
          <w:tblW w:w="5000" w:type="pct"/>
          <w:tblLayout w:type="fixed"/>
          <w:tblLook w:val="0000"/>
        </w:tblPrEx>
        <w:tc>
          <w:tcPr>
            <w:tcW w:w="607" w:type="dxa"/>
          </w:tcPr>
          <w:p w:rsidR="00F85C99" w:rsidRPr="002F6A28" w:rsidP="002F6A28" w14:paraId="40FD1622" w14:textId="77777777">
            <w:pPr>
              <w:spacing w:before="120" w:after="120"/>
              <w:jc w:val="left"/>
            </w:pPr>
            <w:r w:rsidRPr="002F6A28">
              <w:rPr>
                <w:b/>
              </w:rPr>
              <w:t>4.</w:t>
            </w:r>
          </w:p>
        </w:tc>
        <w:tc>
          <w:tcPr>
            <w:tcW w:w="8373" w:type="dxa"/>
          </w:tcPr>
          <w:p w:rsidR="00F85C99" w:rsidRPr="002F6A28" w:rsidP="002F6A28" w14:paraId="4846FF8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Cotton wool, gauze, bandages and similar articles (for example, bandages, Band-Aids, poultices), im pregnated or coated with pharmaceutical substances or packaged in forms or packages for retail sale, intended for use in medicine, surgery, dentistry or veterinary medicine (HS 3005); </w:t>
            </w:r>
          </w:p>
          <w:p w:rsidR="00EE3A11" w:rsidRPr="00C379C8" w:rsidP="002F6A28" w14:paraId="66C69EF5" w14:textId="77777777">
            <w:pPr>
              <w:spacing w:before="120" w:after="120"/>
            </w:pPr>
            <w:r w:rsidRPr="00C379C8">
              <w:t>Devices and instruments used in medicine, surgery, dentistry or veterinary m edicine, including scintigraphic equipment, other electro-medical equipment and vision testers (HS 9018);</w:t>
            </w:r>
          </w:p>
          <w:p w:rsidR="00EE3A11" w:rsidRPr="00C379C8" w:rsidP="002F6A28" w14:paraId="6CCD1BEE" w14:textId="77777777">
            <w:pPr>
              <w:spacing w:before="120" w:after="120"/>
            </w:pPr>
            <w:r w:rsidRPr="00C379C8">
              <w:t>Equipment based on the use of X-ray, alpha, beta or gamma radiation, intended or not intended for medical, surgical, dental or veterinary use, including X-ray or radiotherapy equipment, X-ray tubes and other X-ray generators, high-voltage generators, shields and control panels, screens, tables, chairs and similar products for examination or treatment (HS 9022);</w:t>
            </w:r>
          </w:p>
          <w:p w:rsidR="00EE3A11" w:rsidRPr="00C379C8" w:rsidP="002F6A28" w14:paraId="13B56E21" w14:textId="77777777">
            <w:pPr>
              <w:spacing w:before="120" w:after="120"/>
            </w:pPr>
            <w:r w:rsidRPr="00C379C8">
              <w:t>Medical, surgical, dental or veterinary furniture (for example, operating tables, examination tables, hospital beds with mechanical devices, dental chairs); barber chairs and similar chairs with devices for rotating and simultaneously for tilting and lifting; parts of the above-mentioned products (HS Code 9402).</w:t>
            </w:r>
          </w:p>
        </w:tc>
      </w:tr>
      <w:tr w14:paraId="365F072A" w14:textId="77777777" w:rsidTr="00DB13FE">
        <w:tblPrEx>
          <w:tblW w:w="5000" w:type="pct"/>
          <w:tblLayout w:type="fixed"/>
          <w:tblLook w:val="0000"/>
        </w:tblPrEx>
        <w:tc>
          <w:tcPr>
            <w:tcW w:w="607" w:type="dxa"/>
          </w:tcPr>
          <w:p w:rsidR="00F85C99" w:rsidRPr="002F6A28" w:rsidP="002F6A28" w14:paraId="0BA0C210" w14:textId="77777777">
            <w:pPr>
              <w:spacing w:before="120" w:after="120"/>
              <w:jc w:val="left"/>
            </w:pPr>
            <w:r w:rsidRPr="002F6A28">
              <w:rPr>
                <w:b/>
              </w:rPr>
              <w:t>5.</w:t>
            </w:r>
          </w:p>
        </w:tc>
        <w:tc>
          <w:tcPr>
            <w:tcW w:w="8373" w:type="dxa"/>
          </w:tcPr>
          <w:p w:rsidR="00F85C99" w:rsidP="002F6A28" w14:paraId="3141969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for registration and examination of safety, quality and effectiveness of medical devices; (2 page(s), in Russian)</w:t>
            </w:r>
          </w:p>
          <w:p w:rsidR="000C3B6C" w:rsidRPr="000C3B6C" w:rsidP="002F6A28" w14:paraId="3C3AC9D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771B2878" w14:textId="77777777" w:rsidTr="00DB13FE">
        <w:tblPrEx>
          <w:tblW w:w="5000" w:type="pct"/>
          <w:tblLayout w:type="fixed"/>
          <w:tblLook w:val="0000"/>
        </w:tblPrEx>
        <w:tc>
          <w:tcPr>
            <w:tcW w:w="607" w:type="dxa"/>
          </w:tcPr>
          <w:p w:rsidR="00F85C99" w:rsidRPr="002F6A28" w:rsidP="002F6A28" w14:paraId="76A2B4F7" w14:textId="77777777">
            <w:pPr>
              <w:spacing w:before="120" w:after="120"/>
              <w:jc w:val="left"/>
              <w:rPr>
                <w:b/>
              </w:rPr>
            </w:pPr>
            <w:r w:rsidRPr="002F6A28">
              <w:rPr>
                <w:b/>
              </w:rPr>
              <w:t>6.</w:t>
            </w:r>
          </w:p>
        </w:tc>
        <w:tc>
          <w:tcPr>
            <w:tcW w:w="8373" w:type="dxa"/>
          </w:tcPr>
          <w:p w:rsidR="00F85C99" w:rsidRPr="002F6A28" w:rsidP="002F6A28" w14:paraId="5B055859" w14:textId="77777777">
            <w:pPr>
              <w:spacing w:before="120" w:after="120"/>
              <w:rPr>
                <w:b/>
              </w:rPr>
            </w:pPr>
            <w:r w:rsidRPr="002F6A28">
              <w:rPr>
                <w:b/>
              </w:rPr>
              <w:t>Description of content:</w:t>
            </w:r>
            <w:r w:rsidRPr="00C379C8" w:rsidR="00FE448B">
              <w:t xml:space="preserve"> The draft amendments to the Rules for registration and examination of safety, quality and effectiveness of medical devices provides for the possibility of suspending the validity of the marketing authorization in the event that there is no valid report on the results of inspection in the marketing authorization application of a medical device in order to prevent the release into circulation of a poor quality medical product.</w:t>
            </w:r>
          </w:p>
        </w:tc>
      </w:tr>
      <w:tr w14:paraId="1A926504" w14:textId="77777777" w:rsidTr="00DB13FE">
        <w:tblPrEx>
          <w:tblW w:w="5000" w:type="pct"/>
          <w:tblLayout w:type="fixed"/>
          <w:tblLook w:val="0000"/>
        </w:tblPrEx>
        <w:tc>
          <w:tcPr>
            <w:tcW w:w="607" w:type="dxa"/>
          </w:tcPr>
          <w:p w:rsidR="00F85C99" w:rsidRPr="002F6A28" w:rsidP="002F6A28" w14:paraId="67EC7123" w14:textId="77777777">
            <w:pPr>
              <w:spacing w:before="120" w:after="120"/>
              <w:jc w:val="left"/>
              <w:rPr>
                <w:b/>
              </w:rPr>
            </w:pPr>
            <w:r w:rsidRPr="002F6A28">
              <w:rPr>
                <w:b/>
              </w:rPr>
              <w:t>7.</w:t>
            </w:r>
          </w:p>
        </w:tc>
        <w:tc>
          <w:tcPr>
            <w:tcW w:w="8373" w:type="dxa"/>
          </w:tcPr>
          <w:p w:rsidR="00F85C99" w:rsidRPr="002F6A28" w:rsidP="002F6A28" w14:paraId="74BD3B2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CFAE78E" w14:textId="77777777" w:rsidTr="00DB13FE">
        <w:tblPrEx>
          <w:tblW w:w="5000" w:type="pct"/>
          <w:tblLayout w:type="fixed"/>
          <w:tblLook w:val="0000"/>
        </w:tblPrEx>
        <w:tc>
          <w:tcPr>
            <w:tcW w:w="607" w:type="dxa"/>
          </w:tcPr>
          <w:p w:rsidR="00F85C99" w:rsidRPr="002F6A28" w:rsidP="009E75ED" w14:paraId="7D3A0006" w14:textId="77777777">
            <w:pPr>
              <w:spacing w:before="120" w:after="120"/>
              <w:jc w:val="left"/>
              <w:rPr>
                <w:b/>
              </w:rPr>
            </w:pPr>
            <w:r w:rsidRPr="002F6A28">
              <w:rPr>
                <w:b/>
              </w:rPr>
              <w:t>8.</w:t>
            </w:r>
          </w:p>
        </w:tc>
        <w:tc>
          <w:tcPr>
            <w:tcW w:w="8373" w:type="dxa"/>
          </w:tcPr>
          <w:p w:rsidR="000C3B6C" w:rsidRPr="00EC00D2" w:rsidP="007F13E8" w14:paraId="351FE183" w14:textId="77777777">
            <w:pPr>
              <w:spacing w:before="120" w:after="120"/>
              <w:rPr>
                <w:bCs/>
              </w:rPr>
            </w:pPr>
            <w:r w:rsidRPr="002F6A28">
              <w:rPr>
                <w:b/>
              </w:rPr>
              <w:t>Relevant documents:</w:t>
            </w:r>
            <w:r w:rsidRPr="002F6A28" w:rsidR="00EE3A11">
              <w:t xml:space="preserve"> </w:t>
            </w:r>
          </w:p>
          <w:p w:rsidR="00EE3A11" w:rsidRPr="002F6A28" w:rsidP="007F13E8" w14:paraId="231B37D5" w14:textId="77777777">
            <w:pPr>
              <w:spacing w:before="120" w:after="120"/>
            </w:pPr>
            <w:r w:rsidRPr="002F6A28">
              <w:t>Draft amendments to the Rules for registration and examination of safety, quality and effectiveness of medical devices</w:t>
            </w:r>
          </w:p>
          <w:p w:rsidR="00EE3A11" w:rsidRPr="002F6A28" w:rsidP="007F13E8" w14:paraId="6639A6AA" w14:textId="77777777">
            <w:pPr>
              <w:spacing w:before="120" w:after="120"/>
            </w:pPr>
            <w:hyperlink r:id="rId8" w:history="1">
              <w:r w:rsidRPr="002F6A28">
                <w:rPr>
                  <w:color w:val="0000FF"/>
                  <w:u w:val="single"/>
                </w:rPr>
                <w:t>https://regulation.eaeunion.org/orv/3481/</w:t>
              </w:r>
            </w:hyperlink>
          </w:p>
          <w:p w:rsidR="00EE3A11" w:rsidRPr="002F6A28" w:rsidP="007F13E8" w14:paraId="4CBBC21E" w14:textId="77777777">
            <w:pPr>
              <w:spacing w:before="120" w:after="120"/>
            </w:pPr>
            <w:r w:rsidRPr="002F6A28">
              <w:t>Decision of the Council of the Eurasian Economic Commission No. 46 of February 12, 2016</w:t>
            </w:r>
          </w:p>
          <w:p w:rsidR="00EE3A11" w:rsidRPr="002F6A28" w:rsidP="007F13E8" w14:paraId="5A12C420" w14:textId="77777777">
            <w:pPr>
              <w:spacing w:before="120" w:after="120"/>
            </w:pPr>
            <w:hyperlink r:id="rId9" w:tgtFrame="_blank" w:history="1">
              <w:r w:rsidRPr="002F6A28">
                <w:rPr>
                  <w:color w:val="0000FF"/>
                  <w:u w:val="single"/>
                </w:rPr>
                <w:t>https://eec.eaeunion.org/en/comission/department/deptexreg/ls1/MD_acts.php</w:t>
              </w:r>
            </w:hyperlink>
          </w:p>
        </w:tc>
      </w:tr>
      <w:tr w14:paraId="271CE339" w14:textId="77777777" w:rsidTr="00DB13FE">
        <w:tblPrEx>
          <w:tblW w:w="5000" w:type="pct"/>
          <w:tblLayout w:type="fixed"/>
          <w:tblLook w:val="0000"/>
        </w:tblPrEx>
        <w:tc>
          <w:tcPr>
            <w:tcW w:w="607" w:type="dxa"/>
          </w:tcPr>
          <w:p w:rsidR="00EE3A11" w:rsidRPr="002F6A28" w:rsidP="002F6A28" w14:paraId="6091E396" w14:textId="77777777">
            <w:pPr>
              <w:spacing w:before="120" w:after="120"/>
              <w:jc w:val="left"/>
              <w:rPr>
                <w:b/>
              </w:rPr>
            </w:pPr>
            <w:r w:rsidRPr="002F6A28">
              <w:rPr>
                <w:b/>
              </w:rPr>
              <w:t>9.</w:t>
            </w:r>
          </w:p>
        </w:tc>
        <w:tc>
          <w:tcPr>
            <w:tcW w:w="8373" w:type="dxa"/>
          </w:tcPr>
          <w:p w:rsidR="00EE3A11" w:rsidRPr="002F6A28" w:rsidP="008953C4" w14:paraId="57D4E9C0" w14:textId="77777777">
            <w:pPr>
              <w:spacing w:before="120" w:after="120"/>
            </w:pPr>
            <w:r w:rsidRPr="002F6A28">
              <w:rPr>
                <w:b/>
              </w:rPr>
              <w:t>Proposed date of adoption:</w:t>
            </w:r>
            <w:r w:rsidRPr="00C379C8">
              <w:t xml:space="preserve"> To be determined</w:t>
            </w:r>
          </w:p>
          <w:p w:rsidR="00EE3A11" w:rsidRPr="002F6A28" w:rsidP="008953C4" w14:paraId="1E18590C" w14:textId="77777777">
            <w:pPr>
              <w:spacing w:after="120"/>
            </w:pPr>
            <w:r w:rsidRPr="002F6A28">
              <w:rPr>
                <w:b/>
              </w:rPr>
              <w:t>Proposed date of entry into force:</w:t>
            </w:r>
            <w:r w:rsidRPr="00C379C8">
              <w:t xml:space="preserve"> To be determined</w:t>
            </w:r>
          </w:p>
        </w:tc>
      </w:tr>
      <w:tr w14:paraId="58C24718" w14:textId="77777777" w:rsidTr="00DB13FE">
        <w:tblPrEx>
          <w:tblW w:w="5000" w:type="pct"/>
          <w:tblLayout w:type="fixed"/>
          <w:tblLook w:val="0000"/>
        </w:tblPrEx>
        <w:tc>
          <w:tcPr>
            <w:tcW w:w="607" w:type="dxa"/>
            <w:tcBorders>
              <w:bottom w:val="double" w:sz="4" w:space="0" w:color="auto"/>
            </w:tcBorders>
          </w:tcPr>
          <w:p w:rsidR="00F85C99" w:rsidRPr="002F6A28" w:rsidP="002F6A28" w14:paraId="1A45CE9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1311E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DA2BAB7" w14:textId="77777777">
            <w:pPr>
              <w:spacing w:before="120" w:after="120"/>
              <w:rPr>
                <w:bCs/>
              </w:rPr>
            </w:pPr>
            <w:r w:rsidRPr="002F6A28">
              <w:rPr>
                <w:b/>
              </w:rPr>
              <w:t>Final date for comments:</w:t>
            </w:r>
            <w:r w:rsidRPr="00C379C8" w:rsidR="00EE3A11">
              <w:t xml:space="preserve"> Not Applicable</w:t>
            </w:r>
          </w:p>
          <w:p w:rsidR="000C3B6C" w:rsidRPr="00E3324D" w:rsidP="000C3B6C" w14:paraId="36E1B24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B806C2A"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302E5AA2"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C1A4A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8411B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01061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7C6E3A" w14:textId="77777777">
    <w:pPr>
      <w:pStyle w:val="Header"/>
      <w:pBdr>
        <w:bottom w:val="single" w:sz="4" w:space="1" w:color="auto"/>
      </w:pBdr>
      <w:tabs>
        <w:tab w:val="clear" w:pos="4513"/>
        <w:tab w:val="clear" w:pos="9027"/>
      </w:tabs>
      <w:jc w:val="center"/>
    </w:pPr>
    <w:r w:rsidRPr="002F6A28">
      <w:t>tbtSymbol</w:t>
    </w:r>
  </w:p>
  <w:p w:rsidR="009239F7" w:rsidRPr="002F6A28" w:rsidP="009239F7" w14:paraId="139D94B2" w14:textId="77777777">
    <w:pPr>
      <w:pStyle w:val="Header"/>
      <w:pBdr>
        <w:bottom w:val="single" w:sz="4" w:space="1" w:color="auto"/>
      </w:pBdr>
      <w:tabs>
        <w:tab w:val="clear" w:pos="4513"/>
        <w:tab w:val="clear" w:pos="9027"/>
      </w:tabs>
      <w:jc w:val="center"/>
    </w:pPr>
  </w:p>
  <w:p w:rsidR="009239F7" w:rsidRPr="002F6A28" w:rsidP="009239F7" w14:paraId="1F5E1A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21DBD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92B59D" w14:textId="77777777">
    <w:pPr>
      <w:pStyle w:val="Header"/>
      <w:pBdr>
        <w:bottom w:val="single" w:sz="4" w:space="1" w:color="auto"/>
      </w:pBdr>
      <w:tabs>
        <w:tab w:val="clear" w:pos="4513"/>
        <w:tab w:val="clear" w:pos="9027"/>
      </w:tabs>
      <w:jc w:val="center"/>
    </w:pPr>
    <w:bookmarkStart w:id="0" w:name="spsSymbolHeader"/>
    <w:r w:rsidRPr="002F6A28">
      <w:t>G/TBT/N/RUS/183</w:t>
    </w:r>
    <w:bookmarkEnd w:id="0"/>
  </w:p>
  <w:p w:rsidR="009239F7" w:rsidRPr="002F6A28" w:rsidP="009239F7" w14:paraId="284E1F41" w14:textId="77777777">
    <w:pPr>
      <w:pStyle w:val="Header"/>
      <w:pBdr>
        <w:bottom w:val="single" w:sz="4" w:space="1" w:color="auto"/>
      </w:pBdr>
      <w:tabs>
        <w:tab w:val="clear" w:pos="4513"/>
        <w:tab w:val="clear" w:pos="9027"/>
      </w:tabs>
      <w:jc w:val="center"/>
    </w:pPr>
  </w:p>
  <w:p w:rsidR="009239F7" w:rsidRPr="002F6A28" w:rsidP="009239F7" w14:paraId="5811C4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CAF0B9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D1A47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EFA76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F4EA6A" w14:textId="77777777">
          <w:pPr>
            <w:jc w:val="right"/>
            <w:rPr>
              <w:b/>
              <w:color w:val="FF0000"/>
              <w:szCs w:val="16"/>
            </w:rPr>
          </w:pPr>
        </w:p>
      </w:tc>
    </w:tr>
    <w:bookmarkEnd w:id="1"/>
    <w:tr w14:paraId="7F81454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8A07A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F8D018D" w14:textId="77777777">
          <w:pPr>
            <w:jc w:val="right"/>
            <w:rPr>
              <w:b/>
              <w:szCs w:val="16"/>
            </w:rPr>
          </w:pPr>
        </w:p>
      </w:tc>
    </w:tr>
    <w:tr w14:paraId="79E0B0E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4AAF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4CAEF4" w14:textId="77777777">
          <w:pPr>
            <w:jc w:val="right"/>
            <w:rPr>
              <w:b/>
              <w:szCs w:val="16"/>
            </w:rPr>
          </w:pPr>
          <w:bookmarkStart w:id="2" w:name="bmkSymbols"/>
          <w:r w:rsidRPr="002F6A28">
            <w:rPr>
              <w:b/>
              <w:szCs w:val="16"/>
            </w:rPr>
            <w:t>G/TBT/N/RUS/183</w:t>
          </w:r>
          <w:bookmarkEnd w:id="2"/>
        </w:p>
      </w:tc>
    </w:tr>
    <w:tr w14:paraId="109CF24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BEEE409" w14:textId="77777777"/>
      </w:tc>
      <w:tc>
        <w:tcPr>
          <w:tcW w:w="5448" w:type="dxa"/>
          <w:gridSpan w:val="2"/>
          <w:shd w:val="clear" w:color="auto" w:fill="FFFFFF"/>
          <w:tcMar>
            <w:left w:w="108" w:type="dxa"/>
            <w:right w:w="108" w:type="dxa"/>
          </w:tcMar>
          <w:vAlign w:val="center"/>
        </w:tcPr>
        <w:p w:rsidR="00ED54E0" w:rsidRPr="009239F7" w:rsidP="00B801E9" w14:paraId="56AEF294" w14:textId="77777777">
          <w:pPr>
            <w:jc w:val="right"/>
            <w:rPr>
              <w:szCs w:val="16"/>
            </w:rPr>
          </w:pPr>
          <w:bookmarkStart w:id="3" w:name="spsDateDistribution"/>
          <w:bookmarkStart w:id="4" w:name="bmkDate"/>
          <w:r w:rsidRPr="009239F7">
            <w:rPr>
              <w:szCs w:val="16"/>
            </w:rPr>
            <w:t>3 June 2026</w:t>
          </w:r>
          <w:bookmarkEnd w:id="3"/>
          <w:bookmarkEnd w:id="4"/>
        </w:p>
      </w:tc>
    </w:tr>
    <w:tr w14:paraId="4A6EDD9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0777D0" w14:textId="77777777">
          <w:pPr>
            <w:jc w:val="left"/>
            <w:rPr>
              <w:b/>
            </w:rPr>
          </w:pPr>
          <w:bookmarkStart w:id="5" w:name="bmkSerial"/>
          <w:r>
            <w:rPr>
              <w:rFonts w:ascii="Verdana" w:eastAsia="Verdana" w:hAnsi="Verdana" w:cs="Verdana"/>
              <w:b w:val="0"/>
              <w:color w:val="FF0000"/>
              <w:sz w:val="18"/>
            </w:rPr>
            <w:t>(26-4089)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8C679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4EF2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383D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94A37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AD97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8317366">
    <w:abstractNumId w:val="9"/>
  </w:num>
  <w:num w:numId="2" w16cid:durableId="775173995">
    <w:abstractNumId w:val="7"/>
  </w:num>
  <w:num w:numId="3" w16cid:durableId="846142478">
    <w:abstractNumId w:val="6"/>
  </w:num>
  <w:num w:numId="4" w16cid:durableId="1773822936">
    <w:abstractNumId w:val="5"/>
  </w:num>
  <w:num w:numId="5" w16cid:durableId="856848187">
    <w:abstractNumId w:val="4"/>
  </w:num>
  <w:num w:numId="6" w16cid:durableId="1997370775">
    <w:abstractNumId w:val="12"/>
  </w:num>
  <w:num w:numId="7" w16cid:durableId="995694102">
    <w:abstractNumId w:val="11"/>
  </w:num>
  <w:num w:numId="8" w16cid:durableId="26953282">
    <w:abstractNumId w:val="10"/>
  </w:num>
  <w:num w:numId="9" w16cid:durableId="1399789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3989645">
    <w:abstractNumId w:val="13"/>
  </w:num>
  <w:num w:numId="11" w16cid:durableId="631836820">
    <w:abstractNumId w:val="8"/>
  </w:num>
  <w:num w:numId="12" w16cid:durableId="1279265455">
    <w:abstractNumId w:val="3"/>
  </w:num>
  <w:num w:numId="13" w16cid:durableId="1337726502">
    <w:abstractNumId w:val="2"/>
  </w:num>
  <w:num w:numId="14" w16cid:durableId="1008948658">
    <w:abstractNumId w:val="1"/>
  </w:num>
  <w:num w:numId="15" w16cid:durableId="170906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51C2"/>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09DC"/>
    <w:rsid w:val="00DF6AE1"/>
    <w:rsid w:val="00E147CB"/>
    <w:rsid w:val="00E17516"/>
    <w:rsid w:val="00E20AF1"/>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76CF"/>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D412D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DF0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gostinfo.ru" TargetMode="External" /><Relationship Id="rId7" Type="http://schemas.openxmlformats.org/officeDocument/2006/relationships/hyperlink" Target="http://www.gostinfo.ru" TargetMode="External" /><Relationship Id="rId8" Type="http://schemas.openxmlformats.org/officeDocument/2006/relationships/hyperlink" Target="https://regulation.eaeunion.org/orv/3481/" TargetMode="External" /><Relationship Id="rId9" Type="http://schemas.openxmlformats.org/officeDocument/2006/relationships/hyperlink" Target="https://eec.eaeunion.org/en/comission/department/deptexreg/ls1/MD_acts.ph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C62CB-BBD7-41C7-8EE0-496524A5635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600</Words>
  <Characters>3058</Characters>
  <Application>Microsoft Office Word</Application>
  <DocSecurity>0</DocSecurity>
  <Lines>62</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2026-06-03T06:53:00Z</dcterms:created>
  <dcterms:modified xsi:type="dcterms:W3CDTF">2026-06-03T08:45:00Z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