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6A2CB5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E5E8DF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C78DE4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0ACABC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3F4F1D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6EE6B9F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73A3742C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F79041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B46CB6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5F72882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5D9CC22" w14:textId="77777777">
            <w:pPr>
              <w:spacing w:after="120"/>
            </w:pPr>
            <w:r w:rsidRPr="003A3E55">
              <w:t>Superintendencia de Electricidad y Combustibles (SEC)</w:t>
            </w:r>
          </w:p>
        </w:tc>
      </w:tr>
      <w:tr w14:paraId="27C85F0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9E30E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FC8072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451BD8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CF372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2871C3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Calefactores radiantes infrarrojos para exteriores que utilizan combustibles gaseosos</w:t>
            </w:r>
          </w:p>
        </w:tc>
      </w:tr>
      <w:tr w14:paraId="663A9E1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EE188B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D469AB0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Protocolo de Ensayo de Seguridad PC Nº 65/3 :2026 - Calefactores radiantes infrarrojos para exteriores que utilizan combustibles gaseosos.; (11 página(s), en español)</w:t>
            </w:r>
          </w:p>
          <w:p w:rsidR="00145C22" w:rsidRPr="00F70F54" w:rsidP="003A3E55" w14:paraId="58A9335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E2395E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https://members.wto.org/crnattachments/2026/TBT/CHL/26_02911_00_s.pdf</w:t>
              </w:r>
            </w:hyperlink>
          </w:p>
        </w:tc>
      </w:tr>
      <w:tr w14:paraId="301B2E6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1CF331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4E8D52C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protocolo establece el procedimiento de certificación para "Calefactores radiantes infrarrojos para exteriores que utilizan combustibles gaseosos", de acuerdo con las normas CSA/ANSI Z83.26:2020 – CSA 2.37:2020.</w:t>
            </w:r>
          </w:p>
          <w:p w:rsidR="00AF251E" w:rsidRPr="003A3E55" w:rsidP="003A3E55" w14:paraId="6346D9B7" w14:textId="77777777">
            <w:pPr>
              <w:spacing w:before="120" w:after="120"/>
            </w:pPr>
            <w:r w:rsidRPr="003A3E55">
              <w:t>Adicionalmente, se debe considerar que el producto cubierto por el presente Protocolo le aplica la Resolución Exenta SEC N° 745:2004, o la disposición que la reemplace, es decir, el artefacto debe ser comercializado, con manguera y regulador incorporado.</w:t>
            </w:r>
          </w:p>
        </w:tc>
      </w:tr>
      <w:tr w14:paraId="19A6B7E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DD0E97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729A045F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309ABE3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BEA21D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01FFCE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637248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Nº 18.410:1985, crea la Superintendencia de Electricidad y Combustibles (SEC), del Ministerio de Economía, Fomento y Reconstrucción.</w:t>
            </w:r>
          </w:p>
          <w:p w:rsidR="00AF251E" w:rsidRPr="003A3E55" w:rsidP="005037AE" w14:paraId="3C8148B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Nº 298, de 2005, Reglamento para la Certificación de Productos Eléctricos y de Combustibles, del Ministerio de Economía, Fomento y Reconstrucción.</w:t>
            </w:r>
          </w:p>
          <w:p w:rsidR="00AF251E" w:rsidRPr="003A3E55" w:rsidP="005037AE" w14:paraId="46CFE0C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CSA/ANSI Z83.26:2020 – CSA 2.37:2020</w:t>
            </w:r>
          </w:p>
          <w:p w:rsidR="00AF251E" w:rsidRPr="003A3E55" w:rsidP="005037AE" w14:paraId="2FF04BD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Exenta N° 0431 del 23/08/2010 del Ministerio de Energía.</w:t>
            </w:r>
          </w:p>
        </w:tc>
      </w:tr>
      <w:tr w14:paraId="6C2C5A4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B7F290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855D97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3084A7F6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0F1131F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C8FAA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E91F11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FDA593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 de agosto de 2026</w:t>
            </w:r>
          </w:p>
          <w:p w:rsidR="005F0B7B" w:rsidRPr="000C0749" w:rsidP="005F0B7B" w14:paraId="669D81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38681E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A316F41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7585D445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2A2D5C18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2932D678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1E5A7397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21B6767F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9203A6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69F8B67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8EB8F66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24625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81937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A8361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D33F2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0D3E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G/TBT/N/CHL/798</w:t>
    </w:r>
    <w:bookmarkEnd w:id="0"/>
  </w:p>
  <w:p w:rsidR="00B531D9" w:rsidRPr="003A3E55" w:rsidP="00B531D9" w14:paraId="5D7505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D564A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28454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E3D949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E63209B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BE6BF15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9A37FC0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B7A70BE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3442DF3" w14:textId="77777777">
          <w:pPr>
            <w:jc w:val="right"/>
            <w:rPr>
              <w:b/>
              <w:szCs w:val="18"/>
            </w:rPr>
          </w:pPr>
        </w:p>
      </w:tc>
    </w:tr>
    <w:tr w14:paraId="33FDEDB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0688C4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5D9EA4A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G/TBT/N/CHL/798</w:t>
          </w:r>
          <w:bookmarkEnd w:id="2"/>
        </w:p>
      </w:tc>
    </w:tr>
    <w:tr w14:paraId="1D4583A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F94DD8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D03FE7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 de junio de 2026</w:t>
          </w:r>
          <w:bookmarkEnd w:id="3"/>
          <w:bookmarkEnd w:id="4"/>
        </w:p>
      </w:tc>
    </w:tr>
    <w:tr w14:paraId="52CB2BD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ED78917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(26-4084)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DB2E36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714D9F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75E3C0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5531158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5FA38A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7482640">
    <w:abstractNumId w:val="8"/>
  </w:num>
  <w:num w:numId="2" w16cid:durableId="1682781582">
    <w:abstractNumId w:val="3"/>
  </w:num>
  <w:num w:numId="3" w16cid:durableId="1225264941">
    <w:abstractNumId w:val="2"/>
  </w:num>
  <w:num w:numId="4" w16cid:durableId="1714620767">
    <w:abstractNumId w:val="1"/>
  </w:num>
  <w:num w:numId="5" w16cid:durableId="398872141">
    <w:abstractNumId w:val="0"/>
  </w:num>
  <w:num w:numId="6" w16cid:durableId="1980525243">
    <w:abstractNumId w:val="12"/>
  </w:num>
  <w:num w:numId="7" w16cid:durableId="2020279731">
    <w:abstractNumId w:val="10"/>
  </w:num>
  <w:num w:numId="8" w16cid:durableId="1094940768">
    <w:abstractNumId w:val="13"/>
  </w:num>
  <w:num w:numId="9" w16cid:durableId="36971010">
    <w:abstractNumId w:val="9"/>
  </w:num>
  <w:num w:numId="10" w16cid:durableId="1821534974">
    <w:abstractNumId w:val="7"/>
  </w:num>
  <w:num w:numId="11" w16cid:durableId="1624654259">
    <w:abstractNumId w:val="6"/>
  </w:num>
  <w:num w:numId="12" w16cid:durableId="2061006670">
    <w:abstractNumId w:val="5"/>
  </w:num>
  <w:num w:numId="13" w16cid:durableId="2041978326">
    <w:abstractNumId w:val="4"/>
  </w:num>
  <w:num w:numId="14" w16cid:durableId="36128997">
    <w:abstractNumId w:val="11"/>
  </w:num>
  <w:num w:numId="15" w16cid:durableId="17267617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367470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2EE6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1574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0152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3C5164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2911_00_s.pdf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B02DA1C-ED41-40E1-9136-47223F5F7D7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2450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2026-06-03T08:14:00Z</dcterms:created>
  <dcterms:modified xsi:type="dcterms:W3CDTF">2026-06-03T08:14:00Z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