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2ADA3621" w14:textId="77777777">
      <w:pPr>
        <w:pStyle w:val="Title"/>
        <w:rPr>
          <w:caps w:val="0"/>
          <w:kern w:val="0"/>
        </w:rPr>
      </w:pPr>
      <w:r w:rsidRPr="003A3E55">
        <w:rPr>
          <w:caps w:val="0"/>
          <w:kern w:val="0"/>
        </w:rPr>
        <w:t>NOTIFICACIÓN</w:t>
      </w:r>
    </w:p>
    <w:p w:rsidR="00B531D9" w:rsidRPr="003A3E55" w:rsidP="003A3E55" w14:paraId="105B4D95" w14:textId="77777777">
      <w:pPr>
        <w:jc w:val="center"/>
      </w:pPr>
      <w:r w:rsidRPr="003A3E55">
        <w:t>Se da traslado de la notificación siguiente de conformidad con el artículo 10.6.</w:t>
      </w:r>
    </w:p>
    <w:p w:rsidR="00B531D9" w:rsidRPr="003A3E55" w:rsidP="003A3E55" w14:paraId="19BC0C72"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4734168B" w14:textId="77777777" w:rsidTr="000F6A25">
        <w:tblPrEx>
          <w:tblW w:w="5000" w:type="pct"/>
          <w:tblLayout w:type="fixed"/>
          <w:tblLook w:val="0000"/>
        </w:tblPrEx>
        <w:tc>
          <w:tcPr>
            <w:tcW w:w="695" w:type="dxa"/>
            <w:tcBorders>
              <w:top w:val="double" w:sz="4" w:space="0" w:color="auto"/>
            </w:tcBorders>
          </w:tcPr>
          <w:p w:rsidR="00A52F73" w:rsidRPr="003A3E55" w:rsidP="003A3E55" w14:paraId="5E36378C" w14:textId="77777777">
            <w:pPr>
              <w:spacing w:before="120" w:after="120"/>
              <w:rPr>
                <w:b/>
              </w:rPr>
            </w:pPr>
            <w:r w:rsidRPr="003A3E55">
              <w:rPr>
                <w:b/>
              </w:rPr>
              <w:t>1.</w:t>
            </w:r>
          </w:p>
        </w:tc>
        <w:tc>
          <w:tcPr>
            <w:tcW w:w="8285" w:type="dxa"/>
            <w:tcBorders>
              <w:top w:val="double" w:sz="4" w:space="0" w:color="auto"/>
            </w:tcBorders>
          </w:tcPr>
          <w:p w:rsidR="00A52F73" w:rsidRPr="003A3E55" w:rsidP="00946686" w14:paraId="60FDD04C"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042CD6AB" w14:textId="77777777">
            <w:pPr>
              <w:spacing w:after="120"/>
            </w:pPr>
            <w:r w:rsidRPr="003A3E55">
              <w:rPr>
                <w:b/>
              </w:rPr>
              <w:t>Si procede, nombre del gobierno local de que se trate (artículos 3.2 y 7.2):</w:t>
            </w:r>
            <w:r w:rsidRPr="006A63E9" w:rsidR="00AF251E">
              <w:t xml:space="preserve"> </w:t>
            </w:r>
          </w:p>
        </w:tc>
      </w:tr>
      <w:tr w14:paraId="4202C1F6" w14:textId="77777777" w:rsidTr="000F6A25">
        <w:tblPrEx>
          <w:tblW w:w="5000" w:type="pct"/>
          <w:tblLayout w:type="fixed"/>
          <w:tblLook w:val="0000"/>
        </w:tblPrEx>
        <w:tc>
          <w:tcPr>
            <w:tcW w:w="695" w:type="dxa"/>
          </w:tcPr>
          <w:p w:rsidR="00A52F73" w:rsidRPr="003A3E55" w:rsidP="003A3E55" w14:paraId="3451A3B8" w14:textId="77777777">
            <w:pPr>
              <w:spacing w:before="120" w:after="120"/>
              <w:rPr>
                <w:b/>
              </w:rPr>
            </w:pPr>
            <w:r w:rsidRPr="003A3E55">
              <w:rPr>
                <w:b/>
              </w:rPr>
              <w:t>2.</w:t>
            </w:r>
          </w:p>
        </w:tc>
        <w:tc>
          <w:tcPr>
            <w:tcW w:w="8285" w:type="dxa"/>
          </w:tcPr>
          <w:p w:rsidR="00A52F73" w:rsidRPr="003A3E55" w:rsidP="00C94F02" w14:paraId="3B029FCA" w14:textId="77777777">
            <w:pPr>
              <w:spacing w:before="120" w:after="120"/>
            </w:pPr>
            <w:r w:rsidRPr="003A3E55">
              <w:rPr>
                <w:b/>
              </w:rPr>
              <w:t>Organismo responsable:</w:t>
            </w:r>
            <w:r w:rsidRPr="003A3E55" w:rsidR="00AF251E">
              <w:t xml:space="preserve"> </w:t>
            </w:r>
          </w:p>
          <w:p w:rsidR="00AF251E" w:rsidRPr="003A3E55" w:rsidP="00C94F02" w14:paraId="6EB8C8F8" w14:textId="77777777">
            <w:pPr>
              <w:spacing w:after="120"/>
            </w:pPr>
            <w:r w:rsidRPr="003A3E55">
              <w:t>Superintendencia de Electricidad y Combustibles (SEC)</w:t>
            </w:r>
          </w:p>
        </w:tc>
      </w:tr>
      <w:tr w14:paraId="5874D4C5" w14:textId="77777777" w:rsidTr="000F6A25">
        <w:tblPrEx>
          <w:tblW w:w="5000" w:type="pct"/>
          <w:tblLayout w:type="fixed"/>
          <w:tblLook w:val="0000"/>
        </w:tblPrEx>
        <w:tc>
          <w:tcPr>
            <w:tcW w:w="695" w:type="dxa"/>
          </w:tcPr>
          <w:p w:rsidR="00A52F73" w:rsidRPr="003A3E55" w:rsidP="003A3E55" w14:paraId="7ED7DB8C" w14:textId="77777777">
            <w:pPr>
              <w:spacing w:before="120" w:after="120"/>
              <w:rPr>
                <w:b/>
              </w:rPr>
            </w:pPr>
            <w:r w:rsidRPr="003A3E55">
              <w:rPr>
                <w:b/>
              </w:rPr>
              <w:t>3.</w:t>
            </w:r>
          </w:p>
        </w:tc>
        <w:tc>
          <w:tcPr>
            <w:tcW w:w="8285" w:type="dxa"/>
          </w:tcPr>
          <w:p w:rsidR="00A52F73" w:rsidRPr="003A3E55" w:rsidP="003A3E55" w14:paraId="3A0E7A41" w14:textId="77777777">
            <w:pPr>
              <w:spacing w:before="120" w:after="120"/>
            </w:pPr>
            <w:r w:rsidRPr="003A3E55">
              <w:rPr>
                <w:b/>
              </w:rPr>
              <w:t>Notificación hecha en virtud del artículo 2.9.2 [ ], 2.10.1 [ ], 5.6.2 [X],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332DF2E7" w14:textId="77777777" w:rsidTr="000F6A25">
        <w:tblPrEx>
          <w:tblW w:w="5000" w:type="pct"/>
          <w:tblLayout w:type="fixed"/>
          <w:tblLook w:val="0000"/>
        </w:tblPrEx>
        <w:tc>
          <w:tcPr>
            <w:tcW w:w="695" w:type="dxa"/>
          </w:tcPr>
          <w:p w:rsidR="00A52F73" w:rsidRPr="003A3E55" w:rsidP="003A3E55" w14:paraId="15137C82" w14:textId="77777777">
            <w:pPr>
              <w:spacing w:before="120" w:after="120"/>
              <w:rPr>
                <w:b/>
              </w:rPr>
            </w:pPr>
            <w:r w:rsidRPr="003A3E55">
              <w:rPr>
                <w:b/>
              </w:rPr>
              <w:t>4.</w:t>
            </w:r>
          </w:p>
        </w:tc>
        <w:tc>
          <w:tcPr>
            <w:tcW w:w="8285" w:type="dxa"/>
          </w:tcPr>
          <w:p w:rsidR="00A52F73" w:rsidRPr="003A3E55" w:rsidP="003A3E55" w14:paraId="279C5321"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Válvulas de accionamiento manual destinadas a cilindros portátiles de material compuesto para GLP</w:t>
            </w:r>
          </w:p>
        </w:tc>
      </w:tr>
      <w:tr w14:paraId="25B7B62E" w14:textId="77777777" w:rsidTr="000F6A25">
        <w:tblPrEx>
          <w:tblW w:w="5000" w:type="pct"/>
          <w:tblLayout w:type="fixed"/>
          <w:tblLook w:val="0000"/>
        </w:tblPrEx>
        <w:tc>
          <w:tcPr>
            <w:tcW w:w="695" w:type="dxa"/>
          </w:tcPr>
          <w:p w:rsidR="00A52F73" w:rsidRPr="003A3E55" w:rsidP="003A3E55" w14:paraId="04CC6090" w14:textId="77777777">
            <w:pPr>
              <w:spacing w:before="120" w:after="120"/>
              <w:rPr>
                <w:b/>
              </w:rPr>
            </w:pPr>
            <w:r w:rsidRPr="003A3E55">
              <w:rPr>
                <w:b/>
              </w:rPr>
              <w:t>5.</w:t>
            </w:r>
          </w:p>
        </w:tc>
        <w:tc>
          <w:tcPr>
            <w:tcW w:w="8285" w:type="dxa"/>
          </w:tcPr>
          <w:p w:rsidR="00A52F73" w:rsidP="003A3E55" w14:paraId="2FA12338"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Protocolo PC Nº123 :2026 - Válvulas de accionamiento manual destinadas a cilindros portátiles de material compuesto para GLP; (9 página(s), en español)</w:t>
            </w:r>
          </w:p>
          <w:p w:rsidR="00145C22" w:rsidRPr="00F70F54" w:rsidP="003A3E55" w14:paraId="53D0E9F1"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10ABB126" w14:textId="77777777">
            <w:pPr>
              <w:pBdr>
                <w:top w:val="none" w:sz="0" w:space="4" w:color="auto"/>
                <w:bottom w:val="none" w:sz="0" w:space="4" w:color="auto"/>
              </w:pBdr>
              <w:spacing w:after="120"/>
              <w:rPr>
                <w:bCs/>
              </w:rPr>
            </w:pPr>
            <w:hyperlink r:id="rId5" w:tgtFrame="_blank" w:history="1">
              <w:r>
                <w:rPr>
                  <w:bCs/>
                  <w:color w:val="0000FF"/>
                  <w:u w:val="single"/>
                </w:rPr>
                <w:t>https://members.wto.org/crnattachments/2026/TBT/CHL/26_02896_00_s.pdf</w:t>
              </w:r>
            </w:hyperlink>
          </w:p>
        </w:tc>
      </w:tr>
      <w:tr w14:paraId="12E4418E" w14:textId="77777777" w:rsidTr="000F6A25">
        <w:tblPrEx>
          <w:tblW w:w="5000" w:type="pct"/>
          <w:tblLayout w:type="fixed"/>
          <w:tblLook w:val="0000"/>
        </w:tblPrEx>
        <w:tc>
          <w:tcPr>
            <w:tcW w:w="695" w:type="dxa"/>
          </w:tcPr>
          <w:p w:rsidR="00A52F73" w:rsidRPr="003A3E55" w:rsidP="003A3E55" w14:paraId="13D4BF1B" w14:textId="77777777">
            <w:pPr>
              <w:spacing w:before="120" w:after="120"/>
              <w:rPr>
                <w:b/>
              </w:rPr>
            </w:pPr>
            <w:r w:rsidRPr="003A3E55">
              <w:rPr>
                <w:b/>
              </w:rPr>
              <w:t>6.</w:t>
            </w:r>
          </w:p>
        </w:tc>
        <w:tc>
          <w:tcPr>
            <w:tcW w:w="8285" w:type="dxa"/>
          </w:tcPr>
          <w:p w:rsidR="00A52F73" w:rsidRPr="003A3E55" w:rsidP="003A3E55" w14:paraId="63B431B8" w14:textId="77777777">
            <w:pPr>
              <w:spacing w:before="120" w:after="120"/>
            </w:pPr>
            <w:r w:rsidRPr="000C0749">
              <w:rPr>
                <w:b/>
              </w:rPr>
              <w:t>Descripción del contenido:</w:t>
            </w:r>
            <w:r w:rsidRPr="003A3E55" w:rsidR="00AF251E">
              <w:t xml:space="preserve"> El presente protocolo establece el procedimiento de certificación para válvulas de accionamiento manual destinadas a cilindros portátiles de material compuesto para GLP. El alcance del presente protocolo incluye las válvulas de accionamiento manual con válvula de alivio de presión. Asimismo, estas válvulas podrán incorporar alguna de las siguientes características de seguridad: indicador de nivel fijo de líquido, válvula antirretorno y dispositivo de exceso de caudal.</w:t>
            </w:r>
          </w:p>
        </w:tc>
      </w:tr>
      <w:tr w14:paraId="1B3CF950" w14:textId="77777777" w:rsidTr="000F6A25">
        <w:tblPrEx>
          <w:tblW w:w="5000" w:type="pct"/>
          <w:tblLayout w:type="fixed"/>
          <w:tblLook w:val="0000"/>
        </w:tblPrEx>
        <w:tc>
          <w:tcPr>
            <w:tcW w:w="695" w:type="dxa"/>
          </w:tcPr>
          <w:p w:rsidR="00A52F73" w:rsidRPr="003A3E55" w:rsidP="003A3E55" w14:paraId="59B392AA" w14:textId="77777777">
            <w:pPr>
              <w:spacing w:before="120" w:after="120"/>
              <w:rPr>
                <w:b/>
              </w:rPr>
            </w:pPr>
            <w:r w:rsidRPr="003A3E55">
              <w:rPr>
                <w:b/>
              </w:rPr>
              <w:t>7.</w:t>
            </w:r>
          </w:p>
        </w:tc>
        <w:tc>
          <w:tcPr>
            <w:tcW w:w="8285" w:type="dxa"/>
          </w:tcPr>
          <w:p w:rsidR="00A52F73" w:rsidRPr="003A3E55" w:rsidP="00A5462B" w14:paraId="590E78CB" w14:textId="77777777">
            <w:pPr>
              <w:spacing w:before="120" w:after="120"/>
            </w:pPr>
            <w:r w:rsidRPr="000C0749">
              <w:rPr>
                <w:b/>
              </w:rPr>
              <w:t>Objetivo y razón de ser, incluida, cuando proceda, la naturaleza de los problemas urgentes:</w:t>
            </w:r>
            <w:r w:rsidRPr="003A3E55" w:rsidR="00412DAF">
              <w:t xml:space="preserve"> Protección de la salud o seguridad humanas</w:t>
            </w:r>
          </w:p>
        </w:tc>
      </w:tr>
      <w:tr w14:paraId="2BF79243" w14:textId="77777777" w:rsidTr="000F6A25">
        <w:tblPrEx>
          <w:tblW w:w="5000" w:type="pct"/>
          <w:tblLayout w:type="fixed"/>
          <w:tblLook w:val="0000"/>
        </w:tblPrEx>
        <w:tc>
          <w:tcPr>
            <w:tcW w:w="695" w:type="dxa"/>
          </w:tcPr>
          <w:p w:rsidR="00A52F73" w:rsidRPr="003A3E55" w:rsidP="00617B12" w14:paraId="0D352551" w14:textId="77777777">
            <w:pPr>
              <w:spacing w:before="120" w:after="120"/>
              <w:rPr>
                <w:b/>
              </w:rPr>
            </w:pPr>
            <w:r w:rsidRPr="003A3E55">
              <w:rPr>
                <w:b/>
              </w:rPr>
              <w:t>8.</w:t>
            </w:r>
          </w:p>
        </w:tc>
        <w:tc>
          <w:tcPr>
            <w:tcW w:w="8285" w:type="dxa"/>
          </w:tcPr>
          <w:p w:rsidR="00145C22" w:rsidRPr="00F70F54" w:rsidP="005037AE" w14:paraId="4AE55131" w14:textId="77777777">
            <w:pPr>
              <w:spacing w:before="120" w:after="120"/>
              <w:rPr>
                <w:bCs/>
              </w:rPr>
            </w:pPr>
            <w:r w:rsidRPr="000C0749">
              <w:rPr>
                <w:b/>
              </w:rPr>
              <w:t>Documentos pertinentes:</w:t>
            </w:r>
            <w:r w:rsidRPr="003A3E55" w:rsidR="00AF251E">
              <w:t xml:space="preserve"> </w:t>
            </w:r>
          </w:p>
          <w:p w:rsidR="00AF251E" w:rsidRPr="003A3E55" w:rsidP="005037AE" w14:paraId="5A68AA8D" w14:textId="77777777">
            <w:pPr>
              <w:numPr>
                <w:ilvl w:val="0"/>
                <w:numId w:val="16"/>
              </w:numPr>
              <w:spacing w:before="120" w:after="120"/>
            </w:pPr>
            <w:r w:rsidRPr="003A3E55">
              <w:t>Ley Nº 18.410:1985, crea la Superintendencia de Electricidad y Combustibles (SEC), del Ministerio de Economía, Fomento y Reconstrucción.</w:t>
            </w:r>
          </w:p>
          <w:p w:rsidR="00AF251E" w:rsidRPr="003A3E55" w:rsidP="005037AE" w14:paraId="7C63D6AF" w14:textId="77777777">
            <w:pPr>
              <w:numPr>
                <w:ilvl w:val="0"/>
                <w:numId w:val="16"/>
              </w:numPr>
              <w:spacing w:before="120" w:after="120"/>
            </w:pPr>
            <w:r w:rsidRPr="003A3E55">
              <w:t>Decreto Supremo Nº 298, de 2005, Reglamento para la Certificación de Productos Eléctricos y de Combustibles, del Ministerio de Economía, Fomento y Reconstrucción.</w:t>
            </w:r>
          </w:p>
          <w:p w:rsidR="00AF251E" w:rsidRPr="003A3E55" w:rsidP="005037AE" w14:paraId="1D2FF442" w14:textId="77777777">
            <w:pPr>
              <w:numPr>
                <w:ilvl w:val="0"/>
                <w:numId w:val="16"/>
              </w:numPr>
              <w:spacing w:before="120" w:after="120"/>
            </w:pPr>
            <w:r w:rsidRPr="003A3E55">
              <w:t>UNE EN ISO 15995:2011- Especificaciones y ensayos de las válvulas de las botellas de GLP. - Accionamiento manual.</w:t>
            </w:r>
          </w:p>
          <w:p w:rsidR="00AF251E" w:rsidRPr="003A3E55" w:rsidP="005037AE" w14:paraId="53BA450B" w14:textId="77777777">
            <w:pPr>
              <w:numPr>
                <w:ilvl w:val="0"/>
                <w:numId w:val="16"/>
              </w:numPr>
              <w:spacing w:before="120" w:after="120"/>
            </w:pPr>
            <w:r w:rsidRPr="003A3E55">
              <w:t>Resolución Exenta N° 0431 del 23/08/2010 del Ministerio de Energía.</w:t>
            </w:r>
          </w:p>
        </w:tc>
      </w:tr>
      <w:tr w14:paraId="3467A36C" w14:textId="77777777" w:rsidTr="000F6A25">
        <w:tblPrEx>
          <w:tblW w:w="5000" w:type="pct"/>
          <w:tblLayout w:type="fixed"/>
          <w:tblLook w:val="0000"/>
        </w:tblPrEx>
        <w:tc>
          <w:tcPr>
            <w:tcW w:w="695" w:type="dxa"/>
          </w:tcPr>
          <w:p w:rsidR="00AF251E" w:rsidRPr="003A3E55" w:rsidP="003A3E55" w14:paraId="53B2D0F5" w14:textId="77777777">
            <w:pPr>
              <w:spacing w:before="120" w:after="120"/>
              <w:rPr>
                <w:b/>
              </w:rPr>
            </w:pPr>
            <w:r w:rsidRPr="003A3E55">
              <w:rPr>
                <w:b/>
              </w:rPr>
              <w:t>9.</w:t>
            </w:r>
          </w:p>
        </w:tc>
        <w:tc>
          <w:tcPr>
            <w:tcW w:w="8285" w:type="dxa"/>
          </w:tcPr>
          <w:p w:rsidR="00AF251E" w:rsidRPr="003A3E55" w:rsidP="009F7158" w14:paraId="0E071ED3" w14:textId="77777777">
            <w:pPr>
              <w:spacing w:before="120" w:after="120"/>
              <w:rPr>
                <w:bCs/>
              </w:rPr>
            </w:pPr>
            <w:r w:rsidRPr="000C0749">
              <w:rPr>
                <w:b/>
              </w:rPr>
              <w:t>Fecha propuesta de adopción:</w:t>
            </w:r>
            <w:r w:rsidRPr="006A63E9">
              <w:t xml:space="preserve"> -</w:t>
            </w:r>
          </w:p>
          <w:p w:rsidR="00AF251E" w:rsidRPr="003A3E55" w:rsidP="009F7158" w14:paraId="423633A2" w14:textId="77777777">
            <w:pPr>
              <w:spacing w:after="120"/>
              <w:rPr>
                <w:b/>
              </w:rPr>
            </w:pPr>
            <w:r w:rsidRPr="000C0749">
              <w:rPr>
                <w:b/>
              </w:rPr>
              <w:t>Fecha propuesta de adopción y entrada en vigor:</w:t>
            </w:r>
            <w:r w:rsidRPr="006A63E9">
              <w:t xml:space="preserve"> -</w:t>
            </w:r>
          </w:p>
        </w:tc>
      </w:tr>
      <w:tr w14:paraId="3B29C7D9" w14:textId="77777777" w:rsidTr="000F6A25">
        <w:tblPrEx>
          <w:tblW w:w="5000" w:type="pct"/>
          <w:tblLayout w:type="fixed"/>
          <w:tblLook w:val="0000"/>
        </w:tblPrEx>
        <w:tc>
          <w:tcPr>
            <w:tcW w:w="695" w:type="dxa"/>
            <w:tcBorders>
              <w:bottom w:val="double" w:sz="4" w:space="0" w:color="auto"/>
            </w:tcBorders>
          </w:tcPr>
          <w:p w:rsidR="00A52F73" w:rsidRPr="003A3E55" w:rsidP="003A3E55" w14:paraId="06F52A59"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06665015"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1E1AEE80" w14:textId="77777777">
            <w:pPr>
              <w:spacing w:before="120" w:after="120"/>
              <w:rPr>
                <w:bCs/>
              </w:rPr>
            </w:pPr>
            <w:r w:rsidRPr="003A3E55">
              <w:rPr>
                <w:b/>
              </w:rPr>
              <w:t>Fecha límite para la presentación de observaciones:</w:t>
            </w:r>
            <w:r w:rsidRPr="003A3E55" w:rsidR="00AF251E">
              <w:t xml:space="preserve"> 2 de agosto de 2026</w:t>
            </w:r>
          </w:p>
          <w:p w:rsidR="005F0B7B" w:rsidRPr="000C0749" w:rsidP="005F0B7B" w14:paraId="0A3C792C"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4D014A33"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45886FBA" w14:textId="77777777">
            <w:pPr>
              <w:rPr>
                <w:bCs/>
              </w:rPr>
            </w:pPr>
            <w:r>
              <w:rPr>
                <w:bCs/>
              </w:rPr>
              <w:t>Subsecretaría de Relaciones Económicas Internacionales (SUBREI)</w:t>
            </w:r>
          </w:p>
          <w:p w:rsidR="00F70F54" w:rsidP="003A3E55" w14:paraId="1E330D50" w14:textId="77777777">
            <w:pPr>
              <w:rPr>
                <w:bCs/>
              </w:rPr>
            </w:pPr>
            <w:r>
              <w:rPr>
                <w:bCs/>
              </w:rPr>
              <w:t>Ministerio de Relaciones Exteriores</w:t>
            </w:r>
          </w:p>
          <w:p w:rsidR="00F70F54" w:rsidP="003A3E55" w14:paraId="27926844" w14:textId="77777777">
            <w:pPr>
              <w:rPr>
                <w:bCs/>
              </w:rPr>
            </w:pPr>
            <w:r>
              <w:rPr>
                <w:bCs/>
              </w:rPr>
              <w:t>Teatinos 180, piso 11</w:t>
            </w:r>
          </w:p>
          <w:p w:rsidR="00F70F54" w:rsidP="003A3E55" w14:paraId="36B6C701" w14:textId="77777777">
            <w:pPr>
              <w:rPr>
                <w:bCs/>
              </w:rPr>
            </w:pPr>
            <w:r>
              <w:rPr>
                <w:bCs/>
              </w:rPr>
              <w:t>Teléfono: (+56)- 2- 2827 5251</w:t>
            </w:r>
          </w:p>
          <w:p w:rsidR="00F70F54" w:rsidP="003A3E55" w14:paraId="1CFD4416" w14:textId="77777777">
            <w:pPr>
              <w:spacing w:after="120"/>
              <w:rPr>
                <w:bCs/>
              </w:rPr>
            </w:pPr>
            <w:r>
              <w:rPr>
                <w:bCs/>
              </w:rPr>
              <w:t xml:space="preserve">Correo electrónico: </w:t>
            </w:r>
            <w:hyperlink r:id="rId6" w:history="1">
              <w:r>
                <w:rPr>
                  <w:bCs/>
                  <w:color w:val="0000FF"/>
                  <w:u w:val="single"/>
                </w:rPr>
                <w:t>tbt_chile@subrei.gob.cl</w:t>
              </w:r>
            </w:hyperlink>
          </w:p>
        </w:tc>
      </w:tr>
    </w:tbl>
    <w:p w:rsidR="00AF251E" w:rsidRPr="003A3E55" w:rsidP="00C94F02" w14:paraId="4CE4B117" w14:textId="77777777">
      <w:pPr>
        <w:jc w:val="center"/>
      </w:pPr>
    </w:p>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353439D7"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05F2862D"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733C9AEA"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35CE6F7E" w14:textId="77777777">
    <w:pPr>
      <w:pStyle w:val="Header"/>
      <w:pBdr>
        <w:bottom w:val="single" w:sz="4" w:space="1" w:color="auto"/>
      </w:pBdr>
      <w:tabs>
        <w:tab w:val="clear" w:pos="4513"/>
        <w:tab w:val="clear" w:pos="9027"/>
      </w:tabs>
      <w:jc w:val="center"/>
    </w:pPr>
    <w:r w:rsidRPr="003A3E55">
      <w:t>tbtSymbol</w:t>
    </w:r>
  </w:p>
  <w:p w:rsidR="00B531D9" w:rsidRPr="003A3E55" w:rsidP="00B531D9" w14:paraId="4B97FC08" w14:textId="77777777">
    <w:pPr>
      <w:pStyle w:val="Header"/>
      <w:pBdr>
        <w:bottom w:val="single" w:sz="4" w:space="1" w:color="auto"/>
      </w:pBdr>
      <w:tabs>
        <w:tab w:val="clear" w:pos="4513"/>
        <w:tab w:val="clear" w:pos="9027"/>
      </w:tabs>
      <w:jc w:val="center"/>
    </w:pPr>
  </w:p>
  <w:p w:rsidR="00B531D9" w:rsidRPr="003A3E55" w:rsidP="00B531D9" w14:paraId="20AC8EC8"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16EE5A4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3A8C45C" w14:textId="77777777">
    <w:pPr>
      <w:pStyle w:val="Header"/>
      <w:pBdr>
        <w:bottom w:val="single" w:sz="4" w:space="1" w:color="auto"/>
      </w:pBdr>
      <w:tabs>
        <w:tab w:val="clear" w:pos="4513"/>
        <w:tab w:val="clear" w:pos="9027"/>
      </w:tabs>
      <w:jc w:val="center"/>
    </w:pPr>
    <w:bookmarkStart w:id="0" w:name="spsSymbolHeader"/>
    <w:r w:rsidRPr="003A3E55">
      <w:t>G/TBT/N/CHL/797</w:t>
    </w:r>
    <w:bookmarkEnd w:id="0"/>
  </w:p>
  <w:p w:rsidR="00B531D9" w:rsidRPr="003A3E55" w:rsidP="00B531D9" w14:paraId="2C81F78E" w14:textId="77777777">
    <w:pPr>
      <w:pStyle w:val="Header"/>
      <w:pBdr>
        <w:bottom w:val="single" w:sz="4" w:space="1" w:color="auto"/>
      </w:pBdr>
      <w:tabs>
        <w:tab w:val="clear" w:pos="4513"/>
        <w:tab w:val="clear" w:pos="9027"/>
      </w:tabs>
      <w:jc w:val="center"/>
    </w:pPr>
  </w:p>
  <w:p w:rsidR="00B531D9" w:rsidRPr="003A3E55" w:rsidP="00B531D9" w14:paraId="1102DF6D"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36420E1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92BA0EA"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0724EA46"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2E3C44E4" w14:textId="77777777">
          <w:pPr>
            <w:jc w:val="right"/>
            <w:rPr>
              <w:b/>
              <w:color w:val="FF0000"/>
              <w:szCs w:val="18"/>
            </w:rPr>
          </w:pPr>
        </w:p>
      </w:tc>
    </w:tr>
    <w:bookmarkEnd w:id="1"/>
    <w:tr w14:paraId="5FBF1EA9"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79C912C9"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31E2AACC" w14:textId="77777777">
          <w:pPr>
            <w:jc w:val="right"/>
            <w:rPr>
              <w:b/>
              <w:szCs w:val="18"/>
            </w:rPr>
          </w:pPr>
        </w:p>
      </w:tc>
    </w:tr>
    <w:tr w14:paraId="33480FFC"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42082F55"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4F0CA5F9" w14:textId="77777777">
          <w:pPr>
            <w:jc w:val="right"/>
            <w:rPr>
              <w:b/>
              <w:szCs w:val="18"/>
            </w:rPr>
          </w:pPr>
          <w:bookmarkStart w:id="2" w:name="bmkSymbols"/>
          <w:r w:rsidRPr="003A3E55">
            <w:rPr>
              <w:b/>
              <w:szCs w:val="18"/>
            </w:rPr>
            <w:t>G/TBT/N/CHL/797</w:t>
          </w:r>
          <w:bookmarkEnd w:id="2"/>
        </w:p>
      </w:tc>
    </w:tr>
    <w:tr w14:paraId="4989D59E"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6E99F7CF"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23C4A20F" w14:textId="77777777">
          <w:pPr>
            <w:jc w:val="right"/>
            <w:rPr>
              <w:szCs w:val="18"/>
            </w:rPr>
          </w:pPr>
          <w:bookmarkStart w:id="3" w:name="spsDateDistribution"/>
          <w:bookmarkStart w:id="4" w:name="bmkDate"/>
          <w:r w:rsidRPr="00674766">
            <w:rPr>
              <w:szCs w:val="18"/>
            </w:rPr>
            <w:t>3 de junio de 2026</w:t>
          </w:r>
          <w:bookmarkEnd w:id="3"/>
          <w:bookmarkEnd w:id="4"/>
        </w:p>
      </w:tc>
    </w:tr>
    <w:tr w14:paraId="6FE2BBBF"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47D4E2C4" w14:textId="77777777">
          <w:pPr>
            <w:jc w:val="left"/>
            <w:rPr>
              <w:b/>
              <w:szCs w:val="18"/>
            </w:rPr>
          </w:pPr>
          <w:bookmarkStart w:id="5" w:name="bmkSerial"/>
          <w:r>
            <w:rPr>
              <w:rFonts w:ascii="Verdana" w:eastAsia="Verdana" w:hAnsi="Verdana" w:cs="Verdana"/>
              <w:b w:val="0"/>
              <w:color w:val="FF0000"/>
              <w:sz w:val="18"/>
            </w:rPr>
            <w:t>(26-4070)</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4D0C6746"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69538D2D"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68498DFD"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68D909A2"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455BE4D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54380194">
    <w:abstractNumId w:val="8"/>
  </w:num>
  <w:num w:numId="2" w16cid:durableId="242566659">
    <w:abstractNumId w:val="3"/>
  </w:num>
  <w:num w:numId="3" w16cid:durableId="1253900509">
    <w:abstractNumId w:val="2"/>
  </w:num>
  <w:num w:numId="4" w16cid:durableId="291058738">
    <w:abstractNumId w:val="1"/>
  </w:num>
  <w:num w:numId="5" w16cid:durableId="1868593945">
    <w:abstractNumId w:val="0"/>
  </w:num>
  <w:num w:numId="6" w16cid:durableId="39206876">
    <w:abstractNumId w:val="12"/>
  </w:num>
  <w:num w:numId="7" w16cid:durableId="1159931317">
    <w:abstractNumId w:val="10"/>
  </w:num>
  <w:num w:numId="8" w16cid:durableId="1299913216">
    <w:abstractNumId w:val="13"/>
  </w:num>
  <w:num w:numId="9" w16cid:durableId="296105606">
    <w:abstractNumId w:val="9"/>
  </w:num>
  <w:num w:numId="10" w16cid:durableId="1502623881">
    <w:abstractNumId w:val="7"/>
  </w:num>
  <w:num w:numId="11" w16cid:durableId="1815634322">
    <w:abstractNumId w:val="6"/>
  </w:num>
  <w:num w:numId="12" w16cid:durableId="1374385769">
    <w:abstractNumId w:val="5"/>
  </w:num>
  <w:num w:numId="13" w16cid:durableId="66610556">
    <w:abstractNumId w:val="4"/>
  </w:num>
  <w:num w:numId="14" w16cid:durableId="2039816463">
    <w:abstractNumId w:val="11"/>
  </w:num>
  <w:num w:numId="15" w16cid:durableId="3269022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208142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1574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365CB"/>
    <w:rsid w:val="00C400B5"/>
    <w:rsid w:val="00C40800"/>
    <w:rsid w:val="00C41B3D"/>
    <w:rsid w:val="00C43BE2"/>
    <w:rsid w:val="00C65229"/>
    <w:rsid w:val="00C65F6E"/>
    <w:rsid w:val="00C67AA4"/>
    <w:rsid w:val="00C71274"/>
    <w:rsid w:val="00C94F02"/>
    <w:rsid w:val="00C97117"/>
    <w:rsid w:val="00CB2591"/>
    <w:rsid w:val="00CD0195"/>
    <w:rsid w:val="00CD0728"/>
    <w:rsid w:val="00CD153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746F1E"/>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CHL/26_02896_00_s.pdf" TargetMode="External" /><Relationship Id="rId6" Type="http://schemas.openxmlformats.org/officeDocument/2006/relationships/hyperlink" Target="mailto:tbt_chile@subrei.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247441C-0FC6-45B9-B13C-FBAF7CAEC30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2507</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2026-06-03T06:58:00Z</dcterms:created>
  <dcterms:modified xsi:type="dcterms:W3CDTF">2026-06-03T06:58:00Z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INTERNAL</vt:lpwstr>
  </property>
</Properties>
</file>