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26C362DF" w14:textId="77777777">
      <w:pPr>
        <w:pStyle w:val="Title"/>
      </w:pPr>
      <w:r w:rsidRPr="00EF68C9">
        <w:t>NOTIFICACIÓN</w:t>
      </w:r>
    </w:p>
    <w:p w:rsidR="002F663C" w:rsidRPr="00EF68C9" w:rsidP="00D31A79" w14:paraId="30B4C8D3" w14:textId="77777777">
      <w:pPr>
        <w:pStyle w:val="Title3"/>
      </w:pPr>
      <w:r w:rsidRPr="00EF68C9">
        <w:t>Addendum</w:t>
      </w:r>
    </w:p>
    <w:p w:rsidR="002F663C" w:rsidP="00B22706" w14:paraId="228908E4" w14:textId="77777777">
      <w:r w:rsidRPr="00EF68C9">
        <w:t>La siguiente comunicación, de fecha 29 de mayo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</w:t>
      </w:r>
      <w:r w:rsidRPr="00EF68C9">
        <w:rPr>
          <w:u w:val="single"/>
        </w:rPr>
        <w:t>Nicaragua</w:t>
      </w:r>
      <w:r w:rsidRPr="00EF68C9">
        <w:t>.</w:t>
      </w:r>
    </w:p>
    <w:p w:rsidR="00B22706" w:rsidRPr="00EF68C9" w:rsidP="00B22706" w14:paraId="7E26DC2E" w14:textId="77777777">
      <w:pPr>
        <w:rPr>
          <w:rFonts w:eastAsia="Calibri" w:cs="Times New Roman"/>
        </w:rPr>
      </w:pPr>
    </w:p>
    <w:p w:rsidR="002F663C" w:rsidRPr="00EF68C9" w:rsidP="00EF68C9" w14:paraId="33D9CA3F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45309E57" w14:textId="77777777"/>
    <w:p w:rsidR="00B22706" w:rsidRPr="00EF68C9" w:rsidP="00EF68C9" w14:paraId="75374612" w14:textId="77777777"/>
    <w:p w:rsidR="002F663C" w:rsidRPr="00EF68C9" w:rsidP="00EF68C9" w14:paraId="648811E7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NTON 24001 Tecnología de la salud. Dispositivos médicos. Requisitos para el Registro Sanitario.</w:t>
      </w:r>
    </w:p>
    <w:p w:rsidR="002F663C" w:rsidRPr="00EF68C9" w:rsidP="00EF68C9" w14:paraId="5323C460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6C44B10D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1E31819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18CDFED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24938F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6E1AE4F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22DC63A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1B7544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6129FD0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059D550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BE72E3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6EE5EC0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64D044F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FD3270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628D610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7134D75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4F1FE5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72B6FDD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06A359E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336850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2D99C4E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7F2341E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37BEF0E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3BC2AC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EF68C9" w:rsidRPr="00EF68C9" w:rsidP="00745CBF" w14:paraId="24C157C1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5127D6" w:rsidP="00745CBF" w14:paraId="28504395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www.cnnc.gob.ni/elaboracion-de-normas/normas-consulta-publica/</w:t>
            </w:r>
          </w:p>
          <w:p w:rsidR="005127D6" w:rsidP="00745CBF" w14:paraId="2A3D7503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https://members.wto.org/crnattachments/2026/TBT/NIC/modification/26_02839_00_s.pdf</w:t>
              </w:r>
            </w:hyperlink>
          </w:p>
          <w:p w:rsidR="002F663C" w:rsidRPr="00EF68C9" w14:paraId="12BEAB5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30 días a partir de la notificación</w:t>
            </w:r>
          </w:p>
        </w:tc>
      </w:tr>
      <w:tr w14:paraId="4170838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332BD94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343A7392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63D9717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1472A39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0CF9BD2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27E26082" w14:textId="77777777"/>
    <w:p w:rsidR="003918E9" w:rsidRPr="00F95856" w:rsidP="00B03883" w14:paraId="329D2E40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El Gobierno de la República de Nicaragua informa que notificó el 15 de noviembre de 2023 con la signatura G/TBT/N/NIC/178, el proyecto de reglamento NTON 24001:2023 Tecnología de la salud. Dispositivos médicos. Requisitos para el Registro Sanitario. El proyecto tenía el objeto establecer los requisitos y disposiciones para el otorgamiento del registro sanitario de dispositivos médicos de uso humano. Esta norma aplica a personas naturales o jurídicas que fabrican, </w:t>
      </w:r>
      <w:r w:rsidRPr="00EF68C9" w:rsidR="00EF68C9">
        <w:t>repotencian, reprocesan, reesterilizan o importan dispositivos médicos, para su distribución y comercialización</w:t>
      </w:r>
    </w:p>
    <w:p w:rsidR="00EF68C9" w:rsidRPr="00EF68C9" w:rsidP="00B03883" w14:paraId="53040A9E" w14:textId="77777777">
      <w:pPr>
        <w:spacing w:before="120" w:after="120"/>
      </w:pPr>
      <w:r w:rsidRPr="00EF68C9">
        <w:t>Se comunica a los países miembros de OMC que el reglamento técnico previamente notificado ha sido actualizado mediante Adenda Número 2026-05, por tal motivo se brinda un plazo de 30 días a partir de su notificación para que emitan comentarios u observaciones.</w:t>
      </w:r>
    </w:p>
    <w:p w:rsidR="00D60927" w:rsidRPr="00B22706" w:rsidP="003918E9" w14:paraId="5D18202B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58D3FE51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7009C753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0D980F28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5212C942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18DC8AE9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32B06F4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5680A065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1F963243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52FD4F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G/TBT/N/NIC/178/Add.1</w:t>
    </w:r>
    <w:bookmarkEnd w:id="9"/>
  </w:p>
  <w:p w:rsidR="00470C19" w:rsidP="00583508" w14:paraId="5AF0E5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66904A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095F4FC1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5F34EA66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0C112905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53D9D5F3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288355AA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517A1739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619905F6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66F1A8DC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5FE7FB1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G/TBT/N/NIC/178/Add.1</w:t>
          </w:r>
          <w:bookmarkEnd w:id="16"/>
        </w:p>
      </w:tc>
    </w:tr>
    <w:tr w14:paraId="1CB0EB1A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46868F53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33353EA4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1 de junio de 2026</w:t>
          </w:r>
          <w:bookmarkEnd w:id="17"/>
        </w:p>
      </w:tc>
    </w:tr>
    <w:tr w14:paraId="5AE7CE2E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4A380FE6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(26-4017)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63C6C105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1B796C8D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09DDB419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1952E073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1C462FB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8527625">
    <w:abstractNumId w:val="9"/>
  </w:num>
  <w:num w:numId="2" w16cid:durableId="1151362429">
    <w:abstractNumId w:val="7"/>
  </w:num>
  <w:num w:numId="3" w16cid:durableId="656763310">
    <w:abstractNumId w:val="6"/>
  </w:num>
  <w:num w:numId="4" w16cid:durableId="1141919930">
    <w:abstractNumId w:val="5"/>
  </w:num>
  <w:num w:numId="5" w16cid:durableId="256911691">
    <w:abstractNumId w:val="4"/>
  </w:num>
  <w:num w:numId="6" w16cid:durableId="25101214">
    <w:abstractNumId w:val="12"/>
  </w:num>
  <w:num w:numId="7" w16cid:durableId="323748067">
    <w:abstractNumId w:val="11"/>
  </w:num>
  <w:num w:numId="8" w16cid:durableId="1530534313">
    <w:abstractNumId w:val="10"/>
  </w:num>
  <w:num w:numId="9" w16cid:durableId="16405269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9398107">
    <w:abstractNumId w:val="13"/>
  </w:num>
  <w:num w:numId="11" w16cid:durableId="1461223370">
    <w:abstractNumId w:val="8"/>
  </w:num>
  <w:num w:numId="12" w16cid:durableId="350567501">
    <w:abstractNumId w:val="3"/>
  </w:num>
  <w:num w:numId="13" w16cid:durableId="141428555">
    <w:abstractNumId w:val="2"/>
  </w:num>
  <w:num w:numId="14" w16cid:durableId="1560482228">
    <w:abstractNumId w:val="1"/>
  </w:num>
  <w:num w:numId="15" w16cid:durableId="1448312807">
    <w:abstractNumId w:val="0"/>
  </w:num>
  <w:num w:numId="16" w16cid:durableId="1806774644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E100E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1881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574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F05B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NIC/modification/26_02839_00_s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23D412-555D-47CC-8139-01C6FE661FD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2026-06-01T07:43:00Z</dcterms:created>
  <dcterms:modified xsi:type="dcterms:W3CDTF">2026-06-01T07:43:00Z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INTERNAL</vt:lpwstr>
  </property>
</Properties>
</file>