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8CBC341" w14:textId="77777777">
      <w:pPr>
        <w:pStyle w:val="Title"/>
      </w:pPr>
      <w:r w:rsidRPr="002F663C">
        <w:t>NOTIFICATION</w:t>
      </w:r>
    </w:p>
    <w:p w:rsidR="002F663C" w:rsidRPr="002F663C" w:rsidP="00DD3DD7" w14:paraId="1C0E787F" w14:textId="77777777">
      <w:pPr>
        <w:pStyle w:val="Title3"/>
      </w:pPr>
      <w:r w:rsidRPr="002F663C">
        <w:t>Addendum</w:t>
      </w:r>
    </w:p>
    <w:p w:rsidR="002F663C" w:rsidP="001E2E4A" w14:paraId="7231587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May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A1C574C" w14:textId="77777777">
      <w:pPr>
        <w:rPr>
          <w:rFonts w:eastAsia="Calibri" w:cs="Times New Roman"/>
        </w:rPr>
      </w:pPr>
    </w:p>
    <w:p w:rsidR="002F663C" w:rsidRPr="002F663C" w:rsidP="002F663C" w14:paraId="5C4DFF1C" w14:textId="77777777">
      <w:pPr>
        <w:jc w:val="center"/>
        <w:rPr>
          <w:rFonts w:eastAsia="Calibri" w:cs="Times New Roman"/>
          <w:b/>
        </w:rPr>
      </w:pPr>
      <w:r w:rsidRPr="002F663C">
        <w:rPr>
          <w:rFonts w:eastAsia="Calibri" w:cs="Times New Roman"/>
          <w:b/>
        </w:rPr>
        <w:t>_______________</w:t>
      </w:r>
    </w:p>
    <w:p w:rsidR="002F663C" w:rsidP="002F663C" w14:paraId="3740C2B8" w14:textId="77777777">
      <w:pPr>
        <w:rPr>
          <w:rFonts w:eastAsia="Calibri" w:cs="Times New Roman"/>
        </w:rPr>
      </w:pPr>
    </w:p>
    <w:p w:rsidR="00C14444" w:rsidRPr="002F663C" w:rsidP="002F663C" w14:paraId="4A7AD5C0" w14:textId="77777777">
      <w:pPr>
        <w:rPr>
          <w:rFonts w:eastAsia="Calibri" w:cs="Times New Roman"/>
        </w:rPr>
      </w:pPr>
    </w:p>
    <w:p w:rsidR="002F663C" w:rsidRPr="002F663C" w:rsidP="002F663C" w14:paraId="6566F67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Medical Devices; Gastroenterology-Urology Devices; Classification of the Endoscopic Suturing Device for Altering Gastric Anatomy for Weight Loss</w:t>
      </w:r>
    </w:p>
    <w:p w:rsidR="002F663C" w:rsidRPr="002F663C" w:rsidP="002F663C" w14:paraId="3A0A63F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CDCEB2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BAAA73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DDE7223" w14:textId="77777777" w:rsidTr="00E9471B">
        <w:tblPrEx>
          <w:tblW w:w="9049" w:type="dxa"/>
          <w:tblLayout w:type="fixed"/>
          <w:tblLook w:val="04A0"/>
        </w:tblPrEx>
        <w:tc>
          <w:tcPr>
            <w:tcW w:w="851" w:type="dxa"/>
          </w:tcPr>
          <w:p w:rsidR="002F663C" w:rsidRPr="00711F9C" w:rsidP="00C14444" w14:paraId="6236F82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1DB1C6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42725E0" w14:textId="77777777" w:rsidTr="00E9471B">
        <w:tblPrEx>
          <w:tblW w:w="9049" w:type="dxa"/>
          <w:tblLayout w:type="fixed"/>
          <w:tblLook w:val="04A0"/>
        </w:tblPrEx>
        <w:tc>
          <w:tcPr>
            <w:tcW w:w="851" w:type="dxa"/>
          </w:tcPr>
          <w:p w:rsidR="002F663C" w:rsidRPr="00711F9C" w:rsidP="00C14444" w14:paraId="59CDA25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0D91C8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701C22B" w14:textId="77777777" w:rsidTr="00E9471B">
        <w:tblPrEx>
          <w:tblW w:w="9049" w:type="dxa"/>
          <w:tblLayout w:type="fixed"/>
          <w:tblLook w:val="04A0"/>
        </w:tblPrEx>
        <w:tc>
          <w:tcPr>
            <w:tcW w:w="851" w:type="dxa"/>
          </w:tcPr>
          <w:p w:rsidR="002F663C" w:rsidRPr="00711F9C" w:rsidP="00C14444" w14:paraId="4CE4F83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7140B4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28 May 2026</w:t>
            </w:r>
          </w:p>
        </w:tc>
      </w:tr>
      <w:tr w14:paraId="08BBF6EF" w14:textId="77777777" w:rsidTr="00E9471B">
        <w:tblPrEx>
          <w:tblW w:w="9049" w:type="dxa"/>
          <w:tblLayout w:type="fixed"/>
          <w:tblLook w:val="04A0"/>
        </w:tblPrEx>
        <w:tc>
          <w:tcPr>
            <w:tcW w:w="851" w:type="dxa"/>
          </w:tcPr>
          <w:p w:rsidR="002F663C" w:rsidRPr="00711F9C" w:rsidP="00C14444" w14:paraId="0982AC8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520DC9A"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28 May 2026</w:t>
            </w:r>
          </w:p>
        </w:tc>
      </w:tr>
      <w:tr w14:paraId="5E583D55" w14:textId="77777777" w:rsidTr="00E9471B">
        <w:tblPrEx>
          <w:tblW w:w="9049" w:type="dxa"/>
          <w:tblLayout w:type="fixed"/>
          <w:tblLook w:val="04A0"/>
        </w:tblPrEx>
        <w:tc>
          <w:tcPr>
            <w:tcW w:w="851" w:type="dxa"/>
          </w:tcPr>
          <w:p w:rsidR="002F663C" w:rsidRPr="00711F9C" w:rsidP="00C14444" w14:paraId="2DFCF36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C11D82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39E636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https://members.wto.org/crnattachments/2026/TBT/USA/final_measure/26_02821_00_e.pdf</w:t>
              </w:r>
            </w:hyperlink>
          </w:p>
        </w:tc>
      </w:tr>
      <w:tr w14:paraId="7F004301" w14:textId="77777777" w:rsidTr="00E9471B">
        <w:tblPrEx>
          <w:tblW w:w="9049" w:type="dxa"/>
          <w:tblLayout w:type="fixed"/>
          <w:tblLook w:val="04A0"/>
        </w:tblPrEx>
        <w:tc>
          <w:tcPr>
            <w:tcW w:w="851" w:type="dxa"/>
          </w:tcPr>
          <w:p w:rsidR="002F663C" w:rsidRPr="00711F9C" w:rsidP="00C14444" w14:paraId="7A35DAB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F1398F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DDFD52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C880CC8" w14:textId="77777777" w:rsidTr="00E9471B">
        <w:tblPrEx>
          <w:tblW w:w="9049" w:type="dxa"/>
          <w:tblLayout w:type="fixed"/>
          <w:tblLook w:val="04A0"/>
        </w:tblPrEx>
        <w:tc>
          <w:tcPr>
            <w:tcW w:w="851" w:type="dxa"/>
          </w:tcPr>
          <w:p w:rsidR="002F663C" w:rsidRPr="00711F9C" w:rsidP="00C14444" w14:paraId="48176C6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5A6B31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732378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BB5BDDA" w14:textId="77777777" w:rsidTr="00E9471B">
        <w:tblPrEx>
          <w:tblW w:w="9049" w:type="dxa"/>
          <w:tblLayout w:type="fixed"/>
          <w:tblLook w:val="04A0"/>
        </w:tblPrEx>
        <w:tc>
          <w:tcPr>
            <w:tcW w:w="851" w:type="dxa"/>
          </w:tcPr>
          <w:p w:rsidR="002F663C" w:rsidRPr="00711F9C" w:rsidP="00C14444" w14:paraId="1A5F21F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EA7856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C3B9F34" w14:textId="77777777" w:rsidTr="00E9471B">
        <w:tblPrEx>
          <w:tblW w:w="9049" w:type="dxa"/>
          <w:tblLayout w:type="fixed"/>
          <w:tblLook w:val="04A0"/>
        </w:tblPrEx>
        <w:tc>
          <w:tcPr>
            <w:tcW w:w="851" w:type="dxa"/>
            <w:tcBorders>
              <w:bottom w:val="double" w:sz="4" w:space="0" w:color="auto"/>
            </w:tcBorders>
          </w:tcPr>
          <w:p w:rsidR="002F663C" w:rsidRPr="00711F9C" w:rsidP="00C14444" w14:paraId="56410A3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831DEC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65768DB" w14:textId="77777777">
      <w:pPr>
        <w:jc w:val="left"/>
        <w:rPr>
          <w:rFonts w:eastAsia="Calibri" w:cs="Times New Roman"/>
          <w:highlight w:val="yellow"/>
        </w:rPr>
      </w:pPr>
    </w:p>
    <w:p w:rsidR="003971FF" w:rsidRPr="007F6EA2" w:rsidP="00B16ACF" w14:paraId="025E60A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Food and Drug Administration (FDA) is classifying the endoscopic suturing device for altering gastric anatomy for weight loss into class II (special controls). The special controls that apply to the device type are identified in this order and will be part of the codified language for classification of the endoscopic suturing device for altering gastric anatomy for weight loss. We are taking this action because we have determined that classifying the device into class II will provide a reasonable assura</w:t>
      </w:r>
      <w:r w:rsidRPr="002F663C">
        <w:rPr>
          <w:rFonts w:eastAsia="Calibri" w:cs="Times New Roman"/>
          <w:szCs w:val="18"/>
        </w:rPr>
        <w:t>nce of safety and effectiveness of the device. We believe this action will also enhance patients' access to beneficial innovative devices, in part by reducing regulatory burdens.</w:t>
      </w:r>
    </w:p>
    <w:p w:rsidR="008101F2" w:rsidRPr="002F663C" w:rsidP="00B16ACF" w14:paraId="79AF420E" w14:textId="77777777">
      <w:pPr>
        <w:spacing w:before="120" w:after="120"/>
        <w:rPr>
          <w:rFonts w:eastAsia="Calibri" w:cs="Times New Roman"/>
          <w:szCs w:val="18"/>
        </w:rPr>
      </w:pPr>
      <w:r w:rsidRPr="002F663C">
        <w:rPr>
          <w:rFonts w:eastAsia="Calibri" w:cs="Times New Roman"/>
          <w:szCs w:val="18"/>
        </w:rPr>
        <w:t>This order is effective 28 May 2026. The classification was applicable on 12 July 2022.</w:t>
      </w:r>
    </w:p>
    <w:p w:rsidR="008101F2" w:rsidRPr="002F663C" w:rsidP="00B16ACF" w14:paraId="53860D4C" w14:textId="77777777">
      <w:pPr>
        <w:spacing w:before="120" w:after="120"/>
        <w:rPr>
          <w:rFonts w:eastAsia="Calibri" w:cs="Times New Roman"/>
          <w:szCs w:val="18"/>
        </w:rPr>
      </w:pPr>
      <w:r w:rsidRPr="002F663C">
        <w:rPr>
          <w:rFonts w:eastAsia="Calibri" w:cs="Times New Roman"/>
          <w:szCs w:val="18"/>
        </w:rPr>
        <w:t xml:space="preserve">91 Federal Register (FR) 31660, 28 May 2026; </w:t>
      </w:r>
      <w:hyperlink r:id="rId8" w:history="1">
        <w:r w:rsidRPr="002F663C">
          <w:rPr>
            <w:rFonts w:eastAsia="Calibri" w:cs="Times New Roman"/>
            <w:color w:val="0000FF"/>
            <w:szCs w:val="18"/>
            <w:u w:val="single"/>
          </w:rPr>
          <w:t>Title 21 Code of Federal Regulations (CFR) Part 876</w:t>
        </w:r>
      </w:hyperlink>
      <w:r w:rsidRPr="002F663C">
        <w:rPr>
          <w:rFonts w:eastAsia="Calibri" w:cs="Times New Roman"/>
          <w:szCs w:val="18"/>
        </w:rPr>
        <w:t>:</w:t>
      </w:r>
    </w:p>
    <w:p w:rsidR="008101F2" w:rsidRPr="002F663C" w:rsidP="00B16ACF" w14:paraId="58B8F0E7"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https://www.govinfo.gov/content/pkg/FR-2026-05-28/html/2026-10621.htm</w:t>
        </w:r>
      </w:hyperlink>
    </w:p>
    <w:p w:rsidR="008101F2" w:rsidRPr="002F663C" w:rsidP="00B16ACF" w14:paraId="49FEB505"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https://www.govinfo.gov/content/pkg/FR-2026-05-28/pdf/2026-10621.pdf</w:t>
        </w:r>
      </w:hyperlink>
    </w:p>
    <w:p w:rsidR="008101F2" w:rsidRPr="002F663C" w:rsidP="00B16ACF" w14:paraId="4B735842" w14:textId="77777777">
      <w:pPr>
        <w:spacing w:before="120" w:after="120"/>
        <w:rPr>
          <w:rFonts w:eastAsia="Calibri" w:cs="Times New Roman"/>
          <w:szCs w:val="18"/>
        </w:rPr>
      </w:pPr>
      <w:r w:rsidRPr="002F663C">
        <w:rPr>
          <w:rFonts w:eastAsia="Calibri" w:cs="Times New Roman"/>
          <w:szCs w:val="18"/>
        </w:rPr>
        <w:t xml:space="preserve">This final amendment; final order is identified by Docket Number FDA-2026-N-5200. The Docket Folder is available from Regulations.gov at </w:t>
      </w:r>
      <w:hyperlink r:id="rId11" w:history="1">
        <w:r w:rsidRPr="002F663C">
          <w:rPr>
            <w:rFonts w:eastAsia="Calibri" w:cs="Times New Roman"/>
            <w:color w:val="0000FF"/>
            <w:szCs w:val="18"/>
            <w:u w:val="single"/>
          </w:rPr>
          <w:t>https://www.regulations.gov/docket/FDA-2026-N-5200/document</w:t>
        </w:r>
      </w:hyperlink>
      <w:r w:rsidRPr="002F663C">
        <w:rPr>
          <w:rFonts w:eastAsia="Calibri" w:cs="Times New Roman"/>
          <w:szCs w:val="18"/>
        </w:rPr>
        <w:t xml:space="preserve"> and provides access to primary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8101F2" w:rsidRPr="002F663C" w:rsidP="00B16ACF" w14:paraId="230DB4D8" w14:textId="77777777">
      <w:pPr>
        <w:spacing w:before="120" w:after="120"/>
        <w:rPr>
          <w:rFonts w:eastAsia="Calibri" w:cs="Times New Roman"/>
          <w:szCs w:val="18"/>
        </w:rPr>
      </w:pPr>
      <w:r w:rsidRPr="002F663C">
        <w:rPr>
          <w:rFonts w:eastAsia="Calibri" w:cs="Times New Roman"/>
          <w:szCs w:val="18"/>
        </w:rPr>
        <w:t xml:space="preserve">The earlier final order notified as </w:t>
      </w:r>
      <w:hyperlink r:id="rId13" w:history="1">
        <w:r w:rsidRPr="002F663C">
          <w:rPr>
            <w:rFonts w:eastAsia="Calibri" w:cs="Times New Roman"/>
            <w:color w:val="0000FF"/>
            <w:szCs w:val="18"/>
            <w:u w:val="single"/>
          </w:rPr>
          <w:t>G/TBT/N/USA/1414</w:t>
        </w:r>
      </w:hyperlink>
      <w:r w:rsidRPr="002F663C">
        <w:rPr>
          <w:rFonts w:eastAsia="Calibri" w:cs="Times New Roman"/>
          <w:szCs w:val="18"/>
        </w:rPr>
        <w:t xml:space="preserve"> is identified by Docket Number </w:t>
      </w:r>
      <w:hyperlink r:id="rId14" w:history="1">
        <w:r w:rsidRPr="002F663C">
          <w:rPr>
            <w:rFonts w:eastAsia="Calibri" w:cs="Times New Roman"/>
            <w:color w:val="0000FF"/>
            <w:szCs w:val="18"/>
            <w:u w:val="single"/>
          </w:rPr>
          <w:t>FDA–2018–N–1862</w:t>
        </w:r>
      </w:hyperlink>
      <w:r w:rsidRPr="002F663C">
        <w:rPr>
          <w:rFonts w:eastAsia="Calibri" w:cs="Times New Roman"/>
          <w:szCs w:val="18"/>
        </w:rPr>
        <w:t>.</w:t>
      </w:r>
    </w:p>
    <w:p w:rsidR="006C5A96" w:rsidP="006C5A96" w14:paraId="5FDF8647" w14:textId="77777777">
      <w:pPr>
        <w:jc w:val="center"/>
        <w:rPr>
          <w:b/>
        </w:rPr>
      </w:pPr>
      <w:r w:rsidRPr="003971FF">
        <w:rPr>
          <w:b/>
        </w:rPr>
        <w:t>__________</w:t>
      </w:r>
    </w:p>
    <w:p w:rsidR="004D4D19" w:rsidP="007F38C2" w14:paraId="1D2F3A65" w14:textId="77777777">
      <w:pPr>
        <w:jc w:val="center"/>
        <w:rPr>
          <w:b/>
        </w:rPr>
      </w:pPr>
    </w:p>
    <w:p w:rsidR="00A1565D" w:rsidP="003971FF" w14:paraId="37DFFE0C" w14:textId="77777777">
      <w:pPr>
        <w:jc w:val="center"/>
        <w:rPr>
          <w:b/>
        </w:rPr>
      </w:pPr>
    </w:p>
    <w:sectPr w:rsidSect="006C5A96">
      <w:headerReference w:type="even" r:id="rId15"/>
      <w:headerReference w:type="default" r:id="rId16"/>
      <w:footerReference w:type="even" r:id="rId17"/>
      <w:footerReference w:type="default" r:id="rId18"/>
      <w:headerReference w:type="first" r:id="rId19"/>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540C0A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CA989C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A6F5DB5" w14:textId="77777777">
      <w:r>
        <w:separator/>
      </w:r>
    </w:p>
  </w:footnote>
  <w:footnote w:type="continuationSeparator" w:id="1">
    <w:p w:rsidR="004D3A6A" w:rsidP="00ED54E0" w14:paraId="06DFCE8E" w14:textId="77777777">
      <w:r>
        <w:continuationSeparator/>
      </w:r>
    </w:p>
  </w:footnote>
  <w:footnote w:id="2">
    <w:p w:rsidR="007F6EA2" w14:paraId="2A122C4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65A1E2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A44635E" w14:textId="77777777">
    <w:pPr>
      <w:pStyle w:val="Header"/>
      <w:pBdr>
        <w:bottom w:val="single" w:sz="4" w:space="1" w:color="auto"/>
      </w:pBdr>
      <w:tabs>
        <w:tab w:val="clear" w:pos="4513"/>
        <w:tab w:val="clear" w:pos="9027"/>
      </w:tabs>
      <w:jc w:val="center"/>
    </w:pPr>
  </w:p>
  <w:p w:rsidR="00DD3DD7" w:rsidRPr="00DD3DD7" w:rsidP="00DD3DD7" w14:paraId="1CA4CE6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98F73F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E9BA41C" w14:textId="77777777">
    <w:pPr>
      <w:pStyle w:val="Header"/>
      <w:pBdr>
        <w:bottom w:val="single" w:sz="4" w:space="1" w:color="auto"/>
      </w:pBdr>
      <w:tabs>
        <w:tab w:val="clear" w:pos="4513"/>
        <w:tab w:val="clear" w:pos="9027"/>
      </w:tabs>
      <w:jc w:val="center"/>
    </w:pPr>
    <w:bookmarkStart w:id="3" w:name="spsSymbolHeader"/>
    <w:r w:rsidRPr="00DD3DD7">
      <w:t>G/TBT/N/USA/1414/Add.1</w:t>
    </w:r>
    <w:bookmarkEnd w:id="3"/>
  </w:p>
  <w:p w:rsidR="00DD3DD7" w:rsidRPr="00DD3DD7" w:rsidP="00DD3DD7" w14:paraId="73F39D16" w14:textId="77777777">
    <w:pPr>
      <w:pStyle w:val="Header"/>
      <w:pBdr>
        <w:bottom w:val="single" w:sz="4" w:space="1" w:color="auto"/>
      </w:pBdr>
      <w:tabs>
        <w:tab w:val="clear" w:pos="4513"/>
        <w:tab w:val="clear" w:pos="9027"/>
      </w:tabs>
      <w:jc w:val="center"/>
    </w:pPr>
  </w:p>
  <w:p w:rsidR="00DD3DD7" w:rsidRPr="00DD3DD7" w:rsidP="00DD3DD7" w14:paraId="63DE49C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1C244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2B5E8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F89FC8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BAA9BE4" w14:textId="77777777">
          <w:pPr>
            <w:jc w:val="right"/>
            <w:rPr>
              <w:b/>
              <w:color w:val="FF0000"/>
              <w:szCs w:val="16"/>
            </w:rPr>
          </w:pPr>
          <w:r>
            <w:rPr>
              <w:b/>
              <w:color w:val="FF0000"/>
              <w:szCs w:val="16"/>
            </w:rPr>
            <w:t xml:space="preserve"> </w:t>
          </w:r>
        </w:p>
      </w:tc>
    </w:tr>
    <w:tr w14:paraId="2F8DE35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9D6660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1157749" w14:textId="77777777">
          <w:pPr>
            <w:jc w:val="right"/>
            <w:rPr>
              <w:b/>
              <w:szCs w:val="16"/>
            </w:rPr>
          </w:pPr>
        </w:p>
      </w:tc>
    </w:tr>
    <w:tr w14:paraId="6EED8F4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15766C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10FEF40" w14:textId="77777777">
          <w:pPr>
            <w:jc w:val="right"/>
            <w:rPr>
              <w:rFonts w:eastAsia="Calibri" w:cs="Times New Roman"/>
              <w:b/>
              <w:szCs w:val="16"/>
            </w:rPr>
          </w:pPr>
          <w:bookmarkStart w:id="4" w:name="bmkSymbols"/>
          <w:r w:rsidRPr="002F663C">
            <w:rPr>
              <w:rFonts w:eastAsia="Calibri" w:cs="Times New Roman"/>
              <w:b/>
              <w:szCs w:val="16"/>
            </w:rPr>
            <w:t>G/TBT/N/USA/1414/Add.1</w:t>
          </w:r>
          <w:bookmarkEnd w:id="4"/>
        </w:p>
        <w:p w:rsidR="00C14444" w:rsidRPr="00C14444" w:rsidP="00C14444" w14:paraId="1B5A369B" w14:textId="77777777">
          <w:pPr>
            <w:jc w:val="center"/>
            <w:rPr>
              <w:szCs w:val="16"/>
            </w:rPr>
          </w:pPr>
        </w:p>
      </w:tc>
    </w:tr>
    <w:tr w14:paraId="53B697E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A9F899D" w14:textId="77777777"/>
      </w:tc>
      <w:tc>
        <w:tcPr>
          <w:tcW w:w="5448" w:type="dxa"/>
          <w:gridSpan w:val="2"/>
          <w:shd w:val="clear" w:color="auto" w:fill="FFFFFF"/>
          <w:tcMar>
            <w:left w:w="108" w:type="dxa"/>
            <w:right w:w="108" w:type="dxa"/>
          </w:tcMar>
          <w:vAlign w:val="center"/>
        </w:tcPr>
        <w:p w:rsidR="00ED54E0" w:rsidRPr="00182B84" w:rsidP="00425DC5" w14:paraId="456F23A0" w14:textId="77777777">
          <w:pPr>
            <w:jc w:val="right"/>
            <w:rPr>
              <w:szCs w:val="16"/>
            </w:rPr>
          </w:pPr>
          <w:bookmarkStart w:id="5" w:name="bmkDate"/>
          <w:r w:rsidRPr="00182B84">
            <w:rPr>
              <w:szCs w:val="16"/>
            </w:rPr>
            <w:t>29 May 2026</w:t>
          </w:r>
          <w:bookmarkEnd w:id="5"/>
        </w:p>
      </w:tc>
    </w:tr>
    <w:tr w14:paraId="6D761D8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EEF4108" w14:textId="77777777">
          <w:pPr>
            <w:jc w:val="left"/>
            <w:rPr>
              <w:b/>
            </w:rPr>
          </w:pPr>
          <w:bookmarkStart w:id="6" w:name="bmkSerial"/>
          <w:r>
            <w:rPr>
              <w:rFonts w:ascii="Verdana" w:eastAsia="Verdana" w:hAnsi="Verdana" w:cs="Verdana"/>
              <w:b w:val="0"/>
              <w:color w:val="FF0000"/>
              <w:sz w:val="18"/>
            </w:rPr>
            <w:t>(26-3974)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B9E92E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CE8251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756AE2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365367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0E3A8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8497884">
    <w:abstractNumId w:val="9"/>
  </w:num>
  <w:num w:numId="2" w16cid:durableId="1245846359">
    <w:abstractNumId w:val="7"/>
  </w:num>
  <w:num w:numId="3" w16cid:durableId="443304293">
    <w:abstractNumId w:val="6"/>
  </w:num>
  <w:num w:numId="4" w16cid:durableId="1579172562">
    <w:abstractNumId w:val="5"/>
  </w:num>
  <w:num w:numId="5" w16cid:durableId="50733673">
    <w:abstractNumId w:val="4"/>
  </w:num>
  <w:num w:numId="6" w16cid:durableId="1528912360">
    <w:abstractNumId w:val="12"/>
  </w:num>
  <w:num w:numId="7" w16cid:durableId="1454472325">
    <w:abstractNumId w:val="11"/>
  </w:num>
  <w:num w:numId="8" w16cid:durableId="1723013938">
    <w:abstractNumId w:val="10"/>
  </w:num>
  <w:num w:numId="9" w16cid:durableId="21338674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6826117">
    <w:abstractNumId w:val="13"/>
  </w:num>
  <w:num w:numId="11" w16cid:durableId="893547968">
    <w:abstractNumId w:val="8"/>
  </w:num>
  <w:num w:numId="12" w16cid:durableId="1146316952">
    <w:abstractNumId w:val="3"/>
  </w:num>
  <w:num w:numId="13" w16cid:durableId="287006797">
    <w:abstractNumId w:val="2"/>
  </w:num>
  <w:num w:numId="14" w16cid:durableId="955718853">
    <w:abstractNumId w:val="1"/>
  </w:num>
  <w:num w:numId="15" w16cid:durableId="562331045">
    <w:abstractNumId w:val="0"/>
  </w:num>
  <w:num w:numId="16" w16cid:durableId="12767071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01F2"/>
    <w:rsid w:val="00816096"/>
    <w:rsid w:val="0082081F"/>
    <w:rsid w:val="00832639"/>
    <w:rsid w:val="00840C2B"/>
    <w:rsid w:val="008739FD"/>
    <w:rsid w:val="00885131"/>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77F12"/>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76EC1"/>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586C"/>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467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5-28/pdf/2026-10621.pdf" TargetMode="External" /><Relationship Id="rId11" Type="http://schemas.openxmlformats.org/officeDocument/2006/relationships/hyperlink" Target="https://www.regulations.gov/docket/FDA-2026-N-5200/document" TargetMode="External" /><Relationship Id="rId12" Type="http://schemas.openxmlformats.org/officeDocument/2006/relationships/hyperlink" Target="http://www.regulations.gov/" TargetMode="External" /><Relationship Id="rId13" Type="http://schemas.openxmlformats.org/officeDocument/2006/relationships/hyperlink" Target="https://eping.wto.org/en/Search?viewData=G/TBT/N/USA/1414" TargetMode="External" /><Relationship Id="rId14" Type="http://schemas.openxmlformats.org/officeDocument/2006/relationships/hyperlink" Target="https://www.regulations.gov/docket/FDA-2018-N-1862/documen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821_00_e.pdf" TargetMode="External" /><Relationship Id="rId8" Type="http://schemas.openxmlformats.org/officeDocument/2006/relationships/hyperlink" Target="https://www.ecfr.gov/current/title-21/chapter-I/subchapter-H/part-876" TargetMode="External" /><Relationship Id="rId9" Type="http://schemas.openxmlformats.org/officeDocument/2006/relationships/hyperlink" Target="https://www.govinfo.gov/content/pkg/FR-2026-05-28/html/2026-10621.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8C31C-AC5E-44BB-BC75-B1CAB05298AB}">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335</Words>
  <Characters>2093</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2026-05-29T07:16:00Z</dcterms:created>
  <dcterms:modified xsi:type="dcterms:W3CDTF">2026-05-29T07:20:00Z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